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1" allowOverlap="1" relativeHeight="2">
                <wp:simplePos x="0" y="0"/>
                <wp:positionH relativeFrom="column">
                  <wp:posOffset>-441960</wp:posOffset>
                </wp:positionH>
                <wp:positionV relativeFrom="paragraph">
                  <wp:posOffset>-253365</wp:posOffset>
                </wp:positionV>
                <wp:extent cx="2593340" cy="804545"/>
                <wp:effectExtent l="0" t="0" r="0" b="0"/>
                <wp:wrapNone/>
                <wp:docPr id="1" name="Врезка1"/>
                <a:graphic xmlns:a="http://schemas.openxmlformats.org/drawingml/2006/main">
                  <a:graphicData uri="http://schemas.microsoft.com/office/word/2010/wordprocessingShape">
                    <wps:wsp>
                      <wps:cNvSpPr/>
                      <wps:spPr>
                        <a:xfrm>
                          <a:off x="0" y="0"/>
                          <a:ext cx="2592720" cy="803880"/>
                        </a:xfrm>
                        <a:prstGeom prst="rect">
                          <a:avLst/>
                        </a:prstGeom>
                        <a:solidFill>
                          <a:srgbClr val="ffffff"/>
                        </a:solidFill>
                        <a:ln>
                          <a:noFill/>
                        </a:ln>
                      </wps:spPr>
                      <wps:style>
                        <a:lnRef idx="0"/>
                        <a:fillRef idx="0"/>
                        <a:effectRef idx="0"/>
                        <a:fontRef idx="minor"/>
                      </wps:style>
                      <wps:txb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fillcolor="white" stroked="f" style="position:absolute;margin-left:-34.8pt;margin-top:-19.95pt;width:204.1pt;height:63.25pt">
                <w10:wrap type="square"/>
                <v:fill o:detectmouseclick="t" type="solid" color2="black"/>
                <v:stroke color="#3465a4" joinstyle="round" endcap="flat"/>
                <v:textbo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3557270</wp:posOffset>
                </wp:positionH>
                <wp:positionV relativeFrom="paragraph">
                  <wp:posOffset>-233045</wp:posOffset>
                </wp:positionV>
                <wp:extent cx="2756535" cy="614045"/>
                <wp:effectExtent l="0" t="0" r="0" b="0"/>
                <wp:wrapNone/>
                <wp:docPr id="3" name="Врезка2"/>
                <a:graphic xmlns:a="http://schemas.openxmlformats.org/drawingml/2006/main">
                  <a:graphicData uri="http://schemas.microsoft.com/office/word/2010/wordprocessingShape">
                    <wps:wsp>
                      <wps:cNvSpPr/>
                      <wps:spPr>
                        <a:xfrm>
                          <a:off x="0" y="0"/>
                          <a:ext cx="2755800" cy="613440"/>
                        </a:xfrm>
                        <a:prstGeom prst="rect">
                          <a:avLst/>
                        </a:prstGeom>
                        <a:solidFill>
                          <a:srgbClr val="ffffff"/>
                        </a:solidFill>
                        <a:ln>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fillcolor="white" stroked="f" style="position:absolute;margin-left:280.1pt;margin-top:-18.35pt;width:216.95pt;height:48.25pt">
                <w10:wrap type="square"/>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Style w:val="21"/>
          <w:rFonts w:eastAsia="Calibri" w:cs="Liberation Serif;Times New Roman" w:ascii="Arial Cyr" w:hAnsi="Arial Cyr"/>
          <w:b/>
          <w:bCs/>
          <w:i w:val="false"/>
          <w:strike w:val="false"/>
          <w:dstrike w:val="false"/>
          <w:outline w:val="false"/>
          <w:shadow w:val="false"/>
          <w:color w:val="333333"/>
          <w:sz w:val="28"/>
          <w:szCs w:val="28"/>
          <w:u w:val="none"/>
          <w:em w:val="none"/>
          <w:lang w:val="ru-RU" w:eastAsia="ru-RU"/>
        </w:rPr>
        <w:t>ООО «СПК «Курников»</w:t>
      </w:r>
    </w:p>
    <w:p>
      <w:pPr>
        <w:pStyle w:val="Normal"/>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8"/>
          <w:szCs w:val="28"/>
          <w:lang w:val="ru-RU" w:eastAsia="ru-RU"/>
        </w:rPr>
        <w:t>Саратовская область, с.Латухино</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2</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p>
      <w:pPr>
        <w:pStyle w:val="19"/>
        <w:tabs>
          <w:tab w:val="right" w:pos="10424" w:leader="dot"/>
        </w:tabs>
        <w:rPr/>
      </w:pPr>
      <w:r>
        <w:fldChar w:fldCharType="begin"/>
      </w:r>
      <w:r>
        <w:rPr>
          <w:rStyle w:val="Style18"/>
        </w:rPr>
        <w:instrText> TOC \o "1-1" </w:instrText>
      </w:r>
      <w:r>
        <w:rPr>
          <w:rStyle w:val="Style18"/>
        </w:rPr>
        <w:fldChar w:fldCharType="separate"/>
      </w:r>
      <w:hyperlink w:anchor="__RefHeading___Toc6471_938880112">
        <w:r>
          <w:rPr>
            <w:rStyle w:val="Style18"/>
          </w:rPr>
          <w:t>Назначение, область применения и нормативные ссылки</w:t>
          <w:tab/>
          <w:t>2</w:t>
        </w:r>
      </w:hyperlink>
    </w:p>
    <w:p>
      <w:pPr>
        <w:pStyle w:val="19"/>
        <w:tabs>
          <w:tab w:val="right" w:pos="10424" w:leader="dot"/>
        </w:tabs>
        <w:rPr/>
      </w:pPr>
      <w:hyperlink w:anchor="__RefHeading___Toc6473_938880112">
        <w:r>
          <w:rPr>
            <w:rStyle w:val="Style18"/>
          </w:rPr>
          <w:t>Термины, определения и сокращения</w:t>
          <w:tab/>
          <w:t>4</w:t>
        </w:r>
      </w:hyperlink>
    </w:p>
    <w:p>
      <w:pPr>
        <w:pStyle w:val="19"/>
        <w:tabs>
          <w:tab w:val="right" w:pos="10424" w:leader="dot"/>
        </w:tabs>
        <w:rPr/>
      </w:pPr>
      <w:hyperlink w:anchor="__RefHeading___Toc6475_938880112">
        <w:r>
          <w:rPr>
            <w:rStyle w:val="Style18"/>
          </w:rPr>
          <w:t>Общие положения</w:t>
          <w:tab/>
          <w:t>5</w:t>
        </w:r>
      </w:hyperlink>
    </w:p>
    <w:p>
      <w:pPr>
        <w:pStyle w:val="19"/>
        <w:tabs>
          <w:tab w:val="right" w:pos="10424" w:leader="dot"/>
        </w:tabs>
        <w:rPr/>
      </w:pPr>
      <w:hyperlink w:anchor="__RefHeading___Toc6481_938880112">
        <w:r>
          <w:rPr>
            <w:rStyle w:val="Style18"/>
          </w:rPr>
          <w:t>Перечень целевых видов вредителей</w:t>
          <w:tab/>
          <w:t>8</w:t>
        </w:r>
      </w:hyperlink>
    </w:p>
    <w:p>
      <w:pPr>
        <w:pStyle w:val="19"/>
        <w:tabs>
          <w:tab w:val="right" w:pos="10424" w:leader="dot"/>
        </w:tabs>
        <w:rPr/>
      </w:pPr>
      <w:hyperlink w:anchor="__RefHeading___Toc6479_938880112">
        <w:r>
          <w:rPr>
            <w:rStyle w:val="Style18"/>
          </w:rPr>
          <w:t>Перечень пестицидов</w:t>
          <w:tab/>
          <w:t>9</w:t>
        </w:r>
      </w:hyperlink>
    </w:p>
    <w:p>
      <w:pPr>
        <w:pStyle w:val="19"/>
        <w:tabs>
          <w:tab w:val="right" w:pos="10424" w:leader="dot"/>
        </w:tabs>
        <w:rPr/>
      </w:pPr>
      <w:hyperlink w:anchor="__RefHeading___Toc6483_938880112">
        <w:r>
          <w:rPr>
            <w:rStyle w:val="Style18"/>
          </w:rPr>
          <w:t>Дератизация</w:t>
          <w:tab/>
          <w:t>10</w:t>
        </w:r>
      </w:hyperlink>
    </w:p>
    <w:p>
      <w:pPr>
        <w:pStyle w:val="19"/>
        <w:tabs>
          <w:tab w:val="right" w:pos="10424" w:leader="dot"/>
        </w:tabs>
        <w:rPr/>
      </w:pPr>
      <w:hyperlink w:anchor="__RefHeading___Toc6493_938880112">
        <w:r>
          <w:rPr>
            <w:rStyle w:val="Style18"/>
          </w:rPr>
          <w:t>Дезинсекция</w:t>
          <w:tab/>
          <w:t>12</w:t>
        </w:r>
      </w:hyperlink>
    </w:p>
    <w:p>
      <w:pPr>
        <w:pStyle w:val="19"/>
        <w:tabs>
          <w:tab w:val="right" w:pos="10424" w:leader="dot"/>
        </w:tabs>
        <w:rPr/>
      </w:pPr>
      <w:hyperlink w:anchor="__RefHeading___Toc6487_938880112">
        <w:r>
          <w:rPr>
            <w:rStyle w:val="Style18"/>
          </w:rPr>
          <w:t>Контроль летающих и ползающих синантропных членистоногих</w:t>
          <w:tab/>
          <w:t>14</w:t>
        </w:r>
      </w:hyperlink>
    </w:p>
    <w:p>
      <w:pPr>
        <w:pStyle w:val="19"/>
        <w:tabs>
          <w:tab w:val="right" w:pos="10424" w:leader="dot"/>
        </w:tabs>
        <w:rPr/>
      </w:pPr>
      <w:hyperlink w:anchor="__RefHeading___Toc6489_938880112">
        <w:r>
          <w:rPr>
            <w:rStyle w:val="Style18"/>
          </w:rPr>
          <w:t>Контроль численности птиц и бродячих животных</w:t>
          <w:tab/>
          <w:t>15</w:t>
        </w:r>
      </w:hyperlink>
    </w:p>
    <w:p>
      <w:pPr>
        <w:pStyle w:val="19"/>
        <w:tabs>
          <w:tab w:val="right" w:pos="10424" w:leader="dot"/>
        </w:tabs>
        <w:rPr/>
      </w:pPr>
      <w:hyperlink w:anchor="__RefHeading___Toc6491_938880112">
        <w:r>
          <w:rPr>
            <w:rStyle w:val="Style18"/>
          </w:rPr>
          <w:t>Пищевая безопасность контроль расхода пестицидов</w:t>
          <w:tab/>
          <w:t>16</w:t>
        </w:r>
      </w:hyperlink>
    </w:p>
    <w:p>
      <w:pPr>
        <w:pStyle w:val="19"/>
        <w:tabs>
          <w:tab w:val="right" w:pos="10424" w:leader="dot"/>
        </w:tabs>
        <w:rPr/>
      </w:pPr>
      <w:hyperlink w:anchor="__RefHeading___Toc6485_938880112">
        <w:r>
          <w:rPr>
            <w:rStyle w:val="Style18"/>
          </w:rPr>
          <w:t>Ответственность требования безопасности и критерии качества</w:t>
          <w:tab/>
          <w:t>17</w:t>
        </w:r>
      </w:hyperlink>
    </w:p>
    <w:p>
      <w:pPr>
        <w:pStyle w:val="19"/>
        <w:tabs>
          <w:tab w:val="right" w:pos="10424" w:leader="dot"/>
        </w:tabs>
        <w:rPr/>
      </w:pPr>
      <w:hyperlink w:anchor="__RefHeading___Toc6468_938880112">
        <w:r>
          <w:rPr>
            <w:rStyle w:val="Style18"/>
            <w:i w:val="false"/>
            <w:iCs w:val="false"/>
          </w:rPr>
          <w:t>Требования безопасности</w:t>
        </w:r>
        <w:r>
          <w:rPr>
            <w:rStyle w:val="Style18"/>
          </w:rPr>
          <w:tab/>
          <w:t>18</w:t>
        </w:r>
      </w:hyperlink>
    </w:p>
    <w:p>
      <w:pPr>
        <w:pStyle w:val="19"/>
        <w:tabs>
          <w:tab w:val="right" w:pos="10424" w:leader="dot"/>
        </w:tabs>
        <w:rPr/>
      </w:pPr>
      <w:hyperlink w:anchor="__RefHeading___Toc2657_938880112">
        <w:r>
          <w:rPr>
            <w:rStyle w:val="Style18"/>
          </w:rPr>
          <w:t>Список квалифицированных сотрудников подрядной организации</w:t>
          <w:tab/>
          <w:t>20</w:t>
        </w:r>
      </w:hyperlink>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r>
        <w:rPr>
          <w:sz w:val="28"/>
          <w:b/>
          <w:szCs w:val="28"/>
          <w:bCs/>
          <w:rFonts w:cs="Liberation Serif;Times New Roman" w:ascii="Liberation Serif;Times New Roman" w:hAnsi="Liberation Serif;Times New Roman"/>
        </w:rPr>
        <w:fldChar w:fldCharType="end"/>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rFonts w:ascii="Liberation Serif" w:hAnsi="Liberation Serif"/>
          <w:sz w:val="24"/>
          <w:szCs w:val="24"/>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персонала ООО «СПК «Курников»   (далее – предприятие).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Процедура описывает  по организации контроля численности  вредителей на территории, в помещениях и строениях ООО «СПК «Курников»,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Требования данной процедуры распространяются на все производственные, складские, вспомогательные помещения и периметр территории  предприятия.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главный технолог.</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 Часть 1: Производство пищевой продукции»;</w:t>
      </w:r>
    </w:p>
    <w:p>
      <w:pPr>
        <w:pStyle w:val="Style23"/>
        <w:spacing w:lineRule="auto" w:line="240" w:before="0" w:after="0"/>
        <w:rPr/>
      </w:pPr>
      <w:bookmarkStart w:id="2" w:name="aui-3-2-0PR1-1146"/>
      <w:bookmarkEnd w:id="2"/>
      <w:r>
        <w:rPr>
          <w:rStyle w:val="21"/>
          <w:rFonts w:cs="Liberation Serif;Times New Roman" w:ascii="Liberation Serif" w:hAnsi="Liberation Serif"/>
          <w:i w:val="false"/>
          <w:iCs w:val="false"/>
          <w:color w:val="000000"/>
          <w:sz w:val="24"/>
          <w:szCs w:val="24"/>
          <w:lang w:val="ru-RU" w:eastAsia="ru-RU"/>
        </w:rPr>
        <w:t>FSSC 22000 «Системы менеджмента безопасности пищевых продуктов. Требования к любым организациям в продуктовой цепи»;</w:t>
      </w:r>
    </w:p>
    <w:p>
      <w:pPr>
        <w:pStyle w:val="Style23"/>
        <w:spacing w:lineRule="auto" w:line="240" w:before="0" w:after="0"/>
        <w:rPr>
          <w:rFonts w:ascii="Liberation Serif" w:hAnsi="Liberation Serif"/>
          <w:i w:val="false"/>
          <w:i w:val="false"/>
          <w:iCs w:val="false"/>
          <w:sz w:val="24"/>
          <w:szCs w:val="24"/>
        </w:rPr>
      </w:pPr>
      <w:bookmarkStart w:id="3" w:name="aui-3-2-0PR1-1143"/>
      <w:bookmarkEnd w:id="3"/>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22004:2005 «Системы менеджмента безопасности пищевых продуктов. Руководящие указания по применению ИСО 22000:2005»;</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3"/>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3_938880112"/>
      <w:bookmarkEnd w:id="4"/>
      <w:r>
        <w:rPr>
          <w:rFonts w:ascii="Liberation Serif" w:hAnsi="Liberation Serif"/>
          <w:b/>
          <w:bCs/>
          <w:sz w:val="24"/>
          <w:szCs w:val="24"/>
        </w:rPr>
        <w:t>Термины, определения и  сокращения</w:t>
      </w:r>
    </w:p>
    <w:p>
      <w:pPr>
        <w:pStyle w:val="Style23"/>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Дезинфекция (обеззараживание) -</w:t>
      </w:r>
      <w:r>
        <w:rPr>
          <w:rStyle w:val="21"/>
          <w:rFonts w:cs="Liberation Serif;Times New Roman" w:ascii="Liberation Serif" w:hAnsi="Liberation Serif"/>
          <w:color w:val="000000"/>
          <w:sz w:val="24"/>
          <w:szCs w:val="24"/>
          <w:lang w:val="ru-RU"/>
        </w:rPr>
        <w:t xml:space="preserve"> мероприятия, направленные на уничтожение возбудителей инфекционных заболеваний во внешней среде.</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Дезинсекция -</w:t>
      </w:r>
      <w:r>
        <w:rPr>
          <w:rStyle w:val="21"/>
          <w:rFonts w:cs="Liberation Serif;Times New Roman" w:ascii="Liberation Serif" w:hAnsi="Liberation Serif"/>
          <w:color w:val="000000"/>
          <w:sz w:val="24"/>
          <w:szCs w:val="24"/>
          <w:lang w:val="ru-RU"/>
        </w:rPr>
        <w:t xml:space="preserve">  умерщвление (или отпугивание) членистоногих, в том числе насекомых, имеющих эпидемиологическое и санитарно-гигиеническое значение, с целью регуляции их численности. Дезинсекция на объекте предусматривает обследование объекта с целью определения наличия насекомых, их локализации, уровня численности,  разработку тактики и методов  борьбы с насекомыми, выполнение инженерно-технических и санитарно – гигиенических дезинсекционных мероприятий.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3"/>
        <w:numPr>
          <w:ilvl w:val="0"/>
          <w:numId w:val="0"/>
        </w:numPr>
        <w:spacing w:lineRule="auto" w:line="240" w:before="0" w:after="0"/>
        <w:ind w:left="0" w:right="0" w:hanging="0"/>
        <w:rPr/>
      </w:pPr>
      <w:r>
        <w:rPr>
          <w:rStyle w:val="21"/>
          <w:rFonts w:cs="Liberation Serif;Times New Roman" w:ascii="Liberation Serif" w:hAnsi="Liberation Serif"/>
          <w:b w:val="false"/>
          <w:bCs w:val="false"/>
          <w:i/>
          <w:iCs/>
          <w:color w:val="000000"/>
          <w:sz w:val="24"/>
          <w:szCs w:val="24"/>
          <w:shd w:fill="auto"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auto"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3"/>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auto" w:val="clear"/>
          <w:lang w:val="ru-RU"/>
        </w:rPr>
        <w:t>Инсектицидные лампы от летающих насекомых</w:t>
      </w:r>
      <w:r>
        <w:rPr>
          <w:rStyle w:val="21"/>
          <w:rFonts w:cs="Liberation Serif;Times New Roman" w:ascii="Liberation Serif" w:hAnsi="Liberation Serif"/>
          <w:color w:val="000000"/>
          <w:sz w:val="24"/>
          <w:szCs w:val="24"/>
          <w:shd w:fill="auto" w:val="clear"/>
          <w:lang w:val="ru-RU"/>
        </w:rPr>
        <w:t xml:space="preserve"> </w:t>
      </w:r>
      <w:r>
        <w:rPr>
          <w:rStyle w:val="21"/>
          <w:rFonts w:cs="Liberation Serif;Times New Roman" w:ascii="Liberation Serif" w:hAnsi="Liberation Serif"/>
          <w:i/>
          <w:iCs/>
          <w:color w:val="000000"/>
          <w:sz w:val="24"/>
          <w:szCs w:val="24"/>
          <w:shd w:fill="auto" w:val="clear"/>
          <w:lang w:val="ru-RU"/>
        </w:rPr>
        <w:t>ИЛ</w:t>
      </w:r>
      <w:r>
        <w:rPr>
          <w:rStyle w:val="21"/>
          <w:rFonts w:cs="Liberation Serif;Times New Roman" w:ascii="Liberation Serif" w:hAnsi="Liberation Serif"/>
          <w:color w:val="000000"/>
          <w:sz w:val="24"/>
          <w:szCs w:val="24"/>
          <w:shd w:fill="auto" w:val="clear"/>
          <w:lang w:val="ru-RU"/>
        </w:rPr>
        <w:t>- уничтожитель летающих насекомых работает от электрической сети. Используется в помещениях, лампы излучает свет и тепло, что привлекает насекомых. Они хотят приблизиться к источнику и гибнут от удара током в 1500 вольт, проходящим по металлической сетке.</w:t>
      </w:r>
    </w:p>
    <w:p>
      <w:pPr>
        <w:pStyle w:val="Style23"/>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auto" w:val="clear"/>
          <w:lang w:val="ru-RU"/>
        </w:rPr>
        <w:t>Инсектомониторы от ползающих насекомых ИМ</w:t>
      </w:r>
      <w:r>
        <w:rPr>
          <w:rStyle w:val="21"/>
          <w:rFonts w:cs="Liberation Serif;Times New Roman" w:ascii="Liberation Serif" w:hAnsi="Liberation Serif"/>
          <w:color w:val="000000"/>
          <w:sz w:val="24"/>
          <w:szCs w:val="24"/>
          <w:shd w:fill="auto" w:val="clear"/>
          <w:lang w:val="ru-RU"/>
        </w:rPr>
        <w:t xml:space="preserve"> -изготовлены из черного пластика, предназначен для отлова ползающих бытовых насекомых. Внутри контейнера размещают клеевую пластину с привлекателем или инсектогель. </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5" w:name="__RefHeading___Toc6475_938880112"/>
      <w:bookmarkEnd w:id="5"/>
      <w:r>
        <w:rPr>
          <w:rFonts w:cs="Liberation Serif;Times New Roman" w:ascii="Liberation Serif" w:hAnsi="Liberation Serif"/>
          <w:b/>
          <w:bCs/>
          <w:sz w:val="24"/>
          <w:szCs w:val="24"/>
        </w:rPr>
        <w:t>Общие положения</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нецелевого вида вредителей.</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и дезинсекции территории, производственных, бытовых и складских помещений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3"/>
        <w:spacing w:lineRule="auto" w:line="240" w:before="0" w:after="0"/>
        <w:rPr/>
      </w:pPr>
      <w:r>
        <w:rPr>
          <w:rStyle w:val="21"/>
          <w:rFonts w:cs="Liberation Serif;Times New Roman" w:ascii="Liberation Serif" w:hAnsi="Liberation Serif"/>
          <w:color w:val="000000"/>
          <w:sz w:val="24"/>
          <w:szCs w:val="24"/>
          <w:lang w:val="ru-RU"/>
        </w:rPr>
        <w:t>За выполнение мероприятий по борьбе с вредителями  ООО «СПК «Курников»</w:t>
      </w:r>
      <w:r>
        <w:rPr>
          <w:rStyle w:val="21"/>
          <w:rFonts w:cs="Liberation Serif;Times New Roman" w:ascii="Liberation Serif" w:hAnsi="Liberation Serif"/>
          <w:color w:val="ED7D31"/>
          <w:sz w:val="24"/>
          <w:szCs w:val="24"/>
          <w:lang w:val="ru-RU"/>
        </w:rPr>
        <w:t xml:space="preserve"> </w:t>
      </w:r>
      <w:r>
        <w:rPr>
          <w:rStyle w:val="21"/>
          <w:rFonts w:cs="Liberation Serif;Times New Roman" w:ascii="Liberation Serif" w:hAnsi="Liberation Serif"/>
          <w:color w:val="000000"/>
          <w:sz w:val="24"/>
          <w:szCs w:val="24"/>
          <w:lang w:val="ru-RU"/>
        </w:rPr>
        <w:t>ответствен</w:t>
      </w:r>
      <w:r>
        <w:rPr>
          <w:rStyle w:val="21"/>
          <w:rFonts w:cs="Liberation Serif;Times New Roman" w:ascii="Liberation Serif" w:hAnsi="Liberation Serif"/>
          <w:color w:val="000000"/>
          <w:sz w:val="24"/>
          <w:szCs w:val="24"/>
        </w:rPr>
        <w:t xml:space="preserve">ность несут:  </w:t>
      </w:r>
    </w:p>
    <w:p>
      <w:pPr>
        <w:pStyle w:val="Style23"/>
        <w:spacing w:lineRule="auto" w:line="240" w:before="0" w:after="0"/>
        <w:rPr>
          <w:rFonts w:ascii="Liberation Serif" w:hAnsi="Liberation Serif"/>
          <w:sz w:val="24"/>
          <w:szCs w:val="24"/>
        </w:rPr>
      </w:pPr>
      <w:r>
        <w:rPr>
          <w:rFonts w:ascii="Liberation Serif" w:hAnsi="Liberation Serif"/>
          <w:sz w:val="24"/>
          <w:szCs w:val="24"/>
        </w:rPr>
      </w:r>
    </w:p>
    <w:tbl>
      <w:tblPr>
        <w:tblW w:w="9963" w:type="dxa"/>
        <w:jc w:val="left"/>
        <w:tblInd w:w="-6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979"/>
        <w:gridCol w:w="2983"/>
      </w:tblGrid>
      <w:tr>
        <w:trPr>
          <w:tblHeader w:val="true"/>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Заключение договоров с подрядными организациями, имею</w:t>
              <w:softHyphen/>
              <w:t>щими право на осуществление  работ по дератизации и дезинсекции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bookmarkStart w:id="6" w:name="__DdeLink__470_1382789548"/>
            <w:bookmarkEnd w:id="6"/>
            <w:r>
              <w:rPr>
                <w:rFonts w:cs="Liberation Serif;Times New Roman" w:ascii="Liberation Serif" w:hAnsi="Liberation Serif"/>
                <w:sz w:val="24"/>
                <w:szCs w:val="24"/>
              </w:rPr>
              <w:t>Cпециалист по СМКП</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Cпециалист по СМКП</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и дезинсекции» (далее «Схем»)</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Cпециалист по СМКП</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Разработка «Схем», в подразделениях и на территории предприятия,  согласование «Схем» с руководителями подразделений.</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bookmarkStart w:id="7" w:name="__DdeLink__1810_2952004777"/>
            <w:r>
              <w:rPr>
                <w:rFonts w:cs="Liberation Serif;Times New Roman" w:ascii="Liberation Serif" w:hAnsi="Liberation Serif"/>
                <w:sz w:val="24"/>
                <w:szCs w:val="24"/>
                <w:lang w:val="ru-RU"/>
              </w:rPr>
              <w:t>Cпециалист по СМКП</w:t>
            </w:r>
            <w:bookmarkEnd w:id="7"/>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Контроль  выполнения работ  по дератизации, дезинсекции, нецелевом виде вредителей  специалистами подрядной организации.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Cпециалист по СМКП</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Cпециалист по СМКП</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специалисту по СМКП документации на применяемые средства и препараты (утвержденные методические указания/инструкции,  заверенные копии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ежемесячное  предоставление и согласование со специалистом по СМКП  «Графика проведения ревизий СУВ».</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Анализ статистики по обнаружению грызунов и насекомых в подразделениях  в предоставлением отчета о тенденциях в поведении вредителей с принятием  корректирующих мер.</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Сбор и хранение  утверждённых отчетов,  документов/копий документов на применяемые для дератизации и дезинсекции средства, другой документации, касающихся выполнения работ по дератизации и дезинсекции. </w:t>
            </w:r>
            <w:r>
              <w:rPr>
                <w:rStyle w:val="21"/>
                <w:rFonts w:cs="Liberation Serif;Times New Roman" w:ascii="Liberation Serif" w:hAnsi="Liberation Serif"/>
                <w:sz w:val="24"/>
                <w:szCs w:val="24"/>
              </w:rPr>
              <w:t>Предоставление отчетов и документации заинтересованным лицам.</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Cпециалист по СМКП</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Главный инженер</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подразделения, для снижения рисков проникновения/заселения помещений подразделения вредителями.   (Исключение открытых дверей, окон, люков, ворот, отверстий, не оборудованных сетками. Обеспечение исправного состояния поверхностей помещений, обеспечение доступа для уборки и проведению работ по дератизации и дезинсекции, своевременное удаление мусора и т.).</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Cпециалист по СМКП</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bl>
    <w:p>
      <w:pPr>
        <w:pStyle w:val="Style23"/>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3"/>
        <w:spacing w:lineRule="auto" w:line="240" w:before="0" w:after="0"/>
        <w:rPr/>
      </w:pPr>
      <w:r>
        <w:rPr>
          <w:rStyle w:val="21"/>
          <w:rFonts w:eastAsia="Calibri" w:cs="Liberation Serif;Times New Roman" w:ascii="Liberation Serif" w:hAnsi="Liberation Serif"/>
          <w:color w:val="000000"/>
          <w:sz w:val="24"/>
          <w:szCs w:val="24"/>
          <w:lang w:val="ru-RU"/>
        </w:rPr>
        <w:t xml:space="preserve">- перечень всех средств для дератизации  (в т.ч. пестицидов), утвержденных для использования </w:t>
      </w:r>
      <w:r>
        <w:rPr>
          <w:rStyle w:val="21"/>
          <w:rFonts w:cs="Liberation Serif;Times New Roman" w:ascii="Liberation Serif" w:hAnsi="Liberation Serif"/>
          <w:color w:val="000000"/>
          <w:sz w:val="24"/>
          <w:szCs w:val="24"/>
          <w:lang w:val="ru-RU" w:eastAsia="ar-SA"/>
        </w:rPr>
        <w:t>на предприятиях пищевой промышленности</w:t>
      </w:r>
      <w:r>
        <w:rPr>
          <w:rStyle w:val="21"/>
          <w:rFonts w:eastAsia="Calibri" w:cs="Liberation Serif;Times New Roman" w:ascii="Liberation Serif" w:hAnsi="Liberation Serif"/>
          <w:color w:val="000000"/>
          <w:sz w:val="24"/>
          <w:szCs w:val="24"/>
          <w:lang w:val="ru-RU"/>
        </w:rPr>
        <w:t>, которые планируется применять  на объекте, с указанием,  методов использования и зон предприятия, где данные средства могут быть использованы</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 (либо  заверенные синей печатью  копии данных документов);</w:t>
      </w:r>
    </w:p>
    <w:p>
      <w:pPr>
        <w:pStyle w:val="Style23"/>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 заверенные синей печатью;</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ab/>
        <w:t>- список сотрудников, допущенных к проведению работ по дератизации и дезинсекции  заверенные копии  документов, подтверждающие их квалификацию.</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3"/>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3"/>
        <w:spacing w:lineRule="auto" w:line="240" w:before="0" w:after="0"/>
        <w:rPr/>
      </w:pPr>
      <w:r>
        <w:rPr>
          <w:rStyle w:val="21"/>
          <w:rFonts w:cs="Liberation Serif;Times New Roman" w:ascii="Liberation Serif" w:hAnsi="Liberation Serif"/>
          <w:i/>
          <w:color w:val="000000"/>
          <w:sz w:val="24"/>
          <w:szCs w:val="24"/>
          <w:lang w:val="ru-RU"/>
        </w:rPr>
        <w:t>1 -контур защиты периметр территории.</w:t>
      </w:r>
    </w:p>
    <w:p>
      <w:pPr>
        <w:pStyle w:val="Style23"/>
        <w:spacing w:lineRule="auto" w:line="240" w:before="0" w:after="0"/>
        <w:rPr/>
      </w:pPr>
      <w:r>
        <w:rPr>
          <w:rStyle w:val="21"/>
          <w:rFonts w:cs="Liberation Serif;Times New Roman" w:ascii="Liberation Serif" w:hAnsi="Liberation Serif"/>
          <w:color w:val="000000"/>
          <w:sz w:val="24"/>
          <w:szCs w:val="24"/>
          <w:lang w:val="ru-RU"/>
        </w:rPr>
        <w:tab/>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3"/>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3"/>
        <w:spacing w:lineRule="auto" w:line="240" w:before="0" w:after="0"/>
        <w:rPr/>
      </w:pPr>
      <w:r>
        <w:rPr>
          <w:rStyle w:val="21"/>
          <w:rFonts w:cs="Liberation Serif;Times New Roman" w:ascii="Liberation Serif" w:hAnsi="Liberation Serif"/>
          <w:sz w:val="24"/>
          <w:szCs w:val="24"/>
          <w:lang w:val="ru-RU"/>
        </w:rPr>
        <w:t>При  профилактической дезинсекционной  обработке разрешается использовать гели, клеевые площадки/ловушки и прочие средства борьбы барьерного типа.</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3"/>
        <w:spacing w:lineRule="auto" w:line="240" w:before="0" w:after="0"/>
        <w:rPr/>
      </w:pPr>
      <w:r>
        <w:rPr>
          <w:rStyle w:val="21"/>
          <w:rFonts w:cs="Liberation Serif;Times New Roman" w:ascii="Liberation Serif" w:hAnsi="Liberation Serif"/>
          <w:color w:val="000000"/>
          <w:sz w:val="24"/>
          <w:szCs w:val="24"/>
          <w:lang w:val="ru-RU" w:eastAsia="ar-SA"/>
        </w:rPr>
        <w:tab/>
      </w: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дезинсекции».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и инсектицидные лампы  для насекомых,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3"/>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3"/>
        <w:spacing w:lineRule="auto" w:line="240" w:before="0" w:after="0"/>
        <w:rPr/>
      </w:pPr>
      <w:r>
        <w:rPr>
          <w:rStyle w:val="21"/>
          <w:rFonts w:cs="Liberation Serif;Times New Roman" w:ascii="Liberation Serif" w:hAnsi="Liberation Serif"/>
          <w:sz w:val="24"/>
          <w:szCs w:val="24"/>
          <w:lang w:val="ru-RU"/>
        </w:rPr>
        <w:t>Все  работы по дератизации и дезинсекции должны проводиться в присутствии руководителя подразделения/ представителя подразделения, в котором проводятся данные работы назначенного руководителем подразделения, и контролироваться не реже 1 раза в месяц со специалистом по СМКП и при проведении санитарной комиссии.</w:t>
      </w:r>
    </w:p>
    <w:p>
      <w:pPr>
        <w:pStyle w:val="Style23"/>
        <w:spacing w:lineRule="auto" w:line="240" w:before="0" w:after="0"/>
        <w:rPr/>
      </w:pPr>
      <w:r>
        <w:rPr>
          <w:rStyle w:val="21"/>
          <w:rFonts w:cs="Liberation Serif;Times New Roman" w:ascii="Liberation Serif" w:hAnsi="Liberation Serif"/>
          <w:sz w:val="24"/>
          <w:szCs w:val="24"/>
          <w:lang w:val="ru-RU"/>
        </w:rPr>
        <w:t>Результаты  осмотра СУВ после каждого посещения вносятся сотрудниками организации выполняющей работы по дератизации и дезинсекции в соответствующие  отчеты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Подрядная организация заполняет ежемесячный отчет:</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АКТ СДАЧИ ПРИЕМКИ РАБОТ </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ОЦЕНКА ЭФФЕКТИВНОСТИ РАБОТ ПО ДЕРАТИЗАЦИИ,ДЕЗИНСЕКЦИИ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ГРАФИК ОСМОТРА СРЕДСТВ КОНТРОЛЯ ДЕРАТИЗАЦИИ,ДЕЗИНСЕКЦИИ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КОНТРОЛЬНЫЙ ЛИСТ ПРОВЕРКИ СРЕДСТВ КОНТРОЛЯ ДЕРАТИЗАЦИИ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Журнал учета дезинфекции, дератизации, дезинсекции (Форма № 10), согласно инструкции по ветеринарному учету и ветеринарной отчетности (утв. Минсельхозом СССР 03.09.1975) (ред. от 04.05.1987)</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ведется в электронном виде и доступна 24\7 по Qr коду размещенному на этикетке СУВ.</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В критических ситуациях  </w:t>
      </w:r>
      <w:bookmarkStart w:id="8" w:name="__DdeLink__5209_3069864158"/>
      <w:r>
        <w:rPr>
          <w:rStyle w:val="21"/>
          <w:rFonts w:cs="Liberation Serif;Times New Roman" w:ascii="Liberation Serif" w:hAnsi="Liberation Serif"/>
          <w:color w:val="000000"/>
          <w:sz w:val="24"/>
          <w:szCs w:val="24"/>
          <w:lang w:val="ru-RU"/>
        </w:rPr>
        <w:t>по  согласованию со cпециалистом по СМКП</w:t>
      </w:r>
      <w:bookmarkEnd w:id="8"/>
      <w:r>
        <w:rPr>
          <w:rStyle w:val="21"/>
          <w:rFonts w:cs="Liberation Serif;Times New Roman" w:ascii="Liberation Serif" w:hAnsi="Liberation Serif"/>
          <w:color w:val="000000"/>
          <w:sz w:val="24"/>
          <w:szCs w:val="24"/>
          <w:lang w:val="ru-RU"/>
        </w:rPr>
        <w:t xml:space="preserve"> и  письменного разрешения руководителя предприятия, возможно использование  дез средств, содержащих яды. В качестве средств для уничтожения грызунов могут применяться  цельные приманки-блоки и яды в блоках (в том числе парафиновые или восковые брикеты, бумажные и капсульные контейнеры, галеты), разрешенные для использования на предприятиях пищевой промышлености, что исключает разнос приманки и случайное попадание ядовитых веществ в продукты.</w:t>
      </w:r>
    </w:p>
    <w:p>
      <w:pPr>
        <w:pStyle w:val="Style23"/>
        <w:spacing w:lineRule="auto" w:line="240" w:before="0" w:after="0"/>
        <w:rPr/>
      </w:pPr>
      <w:r>
        <w:rPr>
          <w:rStyle w:val="21"/>
          <w:rFonts w:cs="Liberation Serif;Times New Roman" w:ascii="Liberation Serif" w:hAnsi="Liberation Serif"/>
          <w:sz w:val="24"/>
          <w:szCs w:val="24"/>
          <w:lang w:val="ru-RU"/>
        </w:rPr>
        <w:t xml:space="preserve">При истребительной дезинсекционной обработке во время остановочного ремонта, </w:t>
      </w:r>
      <w:r>
        <w:rPr>
          <w:rStyle w:val="21"/>
          <w:rFonts w:cs="Liberation Serif;Times New Roman" w:ascii="Liberation Serif" w:hAnsi="Liberation Serif"/>
          <w:color w:val="000000"/>
          <w:sz w:val="24"/>
          <w:szCs w:val="24"/>
          <w:lang w:val="ru-RU"/>
        </w:rPr>
        <w:t>по  согласованию со cпециалистом по СМКП</w:t>
      </w:r>
      <w:r>
        <w:rPr>
          <w:rStyle w:val="21"/>
          <w:rFonts w:cs="Liberation Serif;Times New Roman" w:ascii="Liberation Serif" w:hAnsi="Liberation Serif"/>
          <w:sz w:val="24"/>
          <w:szCs w:val="24"/>
          <w:lang w:val="ru-RU"/>
        </w:rPr>
        <w:t xml:space="preserve"> разрешается использовать разрешенные для обработки предприятий пищевой промышленности дезинсекционные средства содержащие яды. Отходы связанные с результатом оказания услуг/выполнения работ Исполнителем, а именно с дезинфекцией/дератизацией/дезинсекцией, подлежат утилизации в соответствии с законодательством в области </w:t>
        <w:br/>
        <w:t>ветеринарии.</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9" w:name="__RefHeading___Toc6481_938880112"/>
      <w:bookmarkEnd w:id="9"/>
      <w:r>
        <w:rPr>
          <w:rFonts w:ascii="Liberation Serif" w:hAnsi="Liberation Serif"/>
          <w:b/>
          <w:bCs/>
          <w:sz w:val="24"/>
          <w:szCs w:val="24"/>
        </w:rPr>
        <w:t>Перечень целевых видов вредителей</w:t>
      </w:r>
    </w:p>
    <w:p>
      <w:pPr>
        <w:pStyle w:val="Style23"/>
        <w:spacing w:lineRule="auto" w:line="240" w:before="0" w:after="0"/>
        <w:jc w:val="right"/>
        <w:rPr>
          <w:rFonts w:ascii="Liberation Serif" w:hAnsi="Liberation Serif"/>
          <w:sz w:val="24"/>
          <w:szCs w:val="24"/>
        </w:rPr>
      </w:pPr>
      <w:r>
        <w:rPr>
          <w:rFonts w:ascii="Liberation Serif" w:hAnsi="Liberation Serif"/>
          <w:sz w:val="24"/>
          <w:szCs w:val="24"/>
        </w:rPr>
      </w:r>
    </w:p>
    <w:tbl>
      <w:tblPr>
        <w:tblW w:w="1042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731"/>
        <w:gridCol w:w="1418"/>
        <w:gridCol w:w="1719"/>
        <w:gridCol w:w="1708"/>
        <w:gridCol w:w="4848"/>
      </w:tblGrid>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NN</w:t>
              <w:br/>
              <w:t>п/п</w:t>
              <w:br/>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Группа</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Отряд</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Семейство</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Некоторые</w:t>
              <w:br/>
              <w:t>представители</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Надкласс Insecta [Hexapoda] (Насекомые)</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летающие</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Настоящие</w:t>
              <w:br/>
              <w:t>мухи</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Muscidae</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Musca domestica L. - комнатная муха  </w:t>
              <w:br/>
              <w:t xml:space="preserve">Musca sorbens Wied. - базарная муха </w:t>
              <w:br/>
              <w:t>Stomoxys calcitrans (L.) - осенняя жигалка</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Дрозофилы</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Drosophilidae</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Drosophila melanogaster Meig. - обыкновенная дрозофила</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Падальные</w:t>
              <w:br/>
              <w:t>мухи</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Calliphoridae</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Lucilia spp. </w:t>
              <w:br/>
              <w:t xml:space="preserve">Calliphora spp. </w:t>
              <w:br/>
              <w:t xml:space="preserve">Protophormia spp. </w:t>
              <w:br/>
              <w:t>Phormia spp.</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4</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Серые</w:t>
              <w:br/>
              <w:t>мясные мухи</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Sarcophagidae</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Wohlfahrtia magnifica (Schin.)</w:t>
              <w:br/>
              <w:t>Вольфартова муха Sarcophaga haemorrhoidalis (Fall.)</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Собирают загрязненный материал на своем хоботке и теле. Некоторые виды срыгивают пищеварительные соки и даже испражняются во время поедания пищи и отдыха. Это еще больше увеличивает загрязнение. Являются переносчиками более 100 вредных патогенов. Они размножаются в разлагающемся мусоре и влажной нечистой среде, а затем переходят на свежие продукты питания, производственное и перерабатывающее оборудование и другие рабочие места, загрязняя их и распространяя болезнетворные бактерии.</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ползающие</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Тараканы</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Blattodea</w:t>
              <w:br/>
              <w:t>(Таракановые)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Blattellidae</w:t>
            </w:r>
          </w:p>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Blattidae</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Blattella germanica (L.) - рыжий таракан</w:t>
              <w:br/>
              <w:t xml:space="preserve">Blatta orientalis L. -чёрный таракан </w:t>
              <w:br/>
              <w:t>Periplaneta americana L. - американский</w:t>
              <w:br/>
              <w:t>таракан</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Муравьи</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Hymenoptera</w:t>
              <w:br/>
              <w:t>(Перепончатокрылые)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Formicidae</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Monomorium pharaonis (L.) - рыжий домовый муравей</w:t>
              <w:br/>
              <w:t>Lasius niger L . - чёрный садовый муравей</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Прячутся в небольших щелях, разнообразно питаются и быстро размножаются. Являются носителями 6 видов паразитических червей, 7 видов человеческих патогенов и, по крайней мере, 33 видов бактерий. Способны собирать мусор и микробы на своих ногах во время ползания по сточным водам и другим нечистым местам, которые затем легко переносят на продукты питания, рабочие места, оборудование для пищевой промышленности, увеличивая тем самым вероятность загрязнения.</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sz w:val="24"/>
                <w:szCs w:val="24"/>
              </w:rPr>
            </w:pPr>
            <w:r>
              <w:rPr>
                <w:rFonts w:ascii="Liberation Serif" w:hAnsi="Liberation Serif"/>
                <w:sz w:val="24"/>
                <w:szCs w:val="24"/>
              </w:rPr>
              <w:t>Грызуны (Rodentia)</w:t>
            </w:r>
          </w:p>
        </w:tc>
      </w:tr>
      <w:tr>
        <w:trPr/>
        <w:tc>
          <w:tcPr>
            <w:tcW w:w="73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грызуны</w:t>
            </w:r>
          </w:p>
        </w:tc>
        <w:tc>
          <w:tcPr>
            <w:tcW w:w="17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млекопитающие</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(Myomorpha)</w:t>
            </w:r>
          </w:p>
        </w:tc>
        <w:tc>
          <w:tcPr>
            <w:tcW w:w="48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ind w:left="0" w:right="0" w:hanging="0"/>
              <w:jc w:val="center"/>
              <w:rPr/>
            </w:pPr>
            <w:hyperlink r:id="rId4">
              <w:r>
                <w:rPr>
                  <w:rStyle w:val="ListLabel58"/>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3"/>
              <w:widowControl w:val="false"/>
              <w:numPr>
                <w:ilvl w:val="0"/>
                <w:numId w:val="10"/>
              </w:numPr>
              <w:tabs>
                <w:tab w:val="left" w:pos="0" w:leader="none"/>
              </w:tabs>
              <w:spacing w:lineRule="auto" w:line="240" w:before="0" w:after="0"/>
              <w:ind w:left="707" w:right="0" w:firstLine="284"/>
              <w:jc w:val="left"/>
              <w:rPr/>
            </w:pPr>
            <w:hyperlink r:id="rId5">
              <w:r>
                <w:rPr>
                  <w:rStyle w:val="ListLabel58"/>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3"/>
              <w:widowControl w:val="false"/>
              <w:numPr>
                <w:ilvl w:val="0"/>
                <w:numId w:val="10"/>
              </w:numPr>
              <w:tabs>
                <w:tab w:val="left" w:pos="0" w:leader="none"/>
              </w:tabs>
              <w:spacing w:lineRule="auto" w:line="240" w:before="0" w:after="0"/>
              <w:ind w:left="707" w:right="0" w:firstLine="284"/>
              <w:jc w:val="left"/>
              <w:rPr/>
            </w:pPr>
            <w:hyperlink r:id="rId6">
              <w:r>
                <w:rPr>
                  <w:rStyle w:val="ListLabel58"/>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10"/>
              </w:numPr>
              <w:tabs>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Полевка обыкновенная (Microtus arvalis)</w:t>
            </w:r>
          </w:p>
          <w:p>
            <w:pPr>
              <w:pStyle w:val="Normal"/>
              <w:widowControl w:val="false"/>
              <w:numPr>
                <w:ilvl w:val="0"/>
                <w:numId w:val="10"/>
              </w:numPr>
              <w:tabs>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крыса рыжая, серая пасюк (Rattus norvegicul)</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Normal"/>
        <w:spacing w:lineRule="auto" w:line="240" w:before="0" w:after="0"/>
        <w:jc w:val="both"/>
        <w:rPr>
          <w:rFonts w:ascii="Liberation Serif" w:hAnsi="Liberation Serif"/>
          <w:sz w:val="24"/>
          <w:szCs w:val="24"/>
        </w:rPr>
      </w:pPr>
      <w:r>
        <w:rPr>
          <w:rFonts w:ascii="Liberation Serif" w:hAnsi="Liberation Serif"/>
          <w:sz w:val="24"/>
          <w:szCs w:val="24"/>
        </w:rPr>
      </w:r>
    </w:p>
    <w:p>
      <w:pPr>
        <w:pStyle w:val="1"/>
        <w:numPr>
          <w:ilvl w:val="0"/>
          <w:numId w:val="0"/>
        </w:numPr>
        <w:spacing w:lineRule="auto" w:line="240" w:before="0" w:after="0"/>
        <w:ind w:left="0" w:right="0" w:hanging="0"/>
        <w:jc w:val="center"/>
        <w:rPr/>
      </w:pPr>
      <w:bookmarkStart w:id="10" w:name="__RefHeading___Toc6479_938880112"/>
      <w:bookmarkEnd w:id="10"/>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277"/>
        <w:gridCol w:w="1187"/>
        <w:gridCol w:w="1815"/>
        <w:gridCol w:w="1647"/>
        <w:gridCol w:w="3026"/>
        <w:gridCol w:w="1012"/>
        <w:gridCol w:w="1242"/>
      </w:tblGrid>
      <w:tr>
        <w:trPr/>
        <w:tc>
          <w:tcPr>
            <w:tcW w:w="27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5"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1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5"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rPr>
            </w:pPr>
            <w:r>
              <w:rPr>
                <w:rFonts w:ascii="Liberation Serif" w:hAnsi="Liberation Serif"/>
                <w:color w:val="000000"/>
                <w:sz w:val="21"/>
                <w:szCs w:val="21"/>
                <w:shd w:fill="auto" w:val="clear"/>
              </w:rPr>
              <w:t>РОСС RU.АЯ12.Д02546. от 19.10.2011г. Срок действия до 19.10.2022г.</w:t>
            </w:r>
          </w:p>
        </w:tc>
        <w:tc>
          <w:tcPr>
            <w:tcW w:w="164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1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c>
          <w:tcPr>
            <w:tcW w:w="27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5"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1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rHeight w:val="1653" w:hRule="atLeast"/>
        </w:trPr>
        <w:tc>
          <w:tcPr>
            <w:tcW w:w="27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Фаворит В.К.Э.</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инсектицид</w:t>
            </w:r>
          </w:p>
        </w:tc>
        <w:tc>
          <w:tcPr>
            <w:tcW w:w="1815"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альфациперметрин 10,0%, тетраметрин 1,5%</w:t>
            </w:r>
          </w:p>
          <w:p>
            <w:pPr>
              <w:pStyle w:val="Normal"/>
              <w:widowControl w:val="false"/>
              <w:spacing w:lineRule="auto" w:line="240" w:before="0" w:after="0"/>
              <w:ind w:left="0" w:right="0" w:hanging="0"/>
              <w:jc w:val="both"/>
              <w:rPr>
                <w:rFonts w:ascii="Liberation Serif" w:hAnsi="Liberation Serif"/>
                <w:sz w:val="21"/>
                <w:szCs w:val="21"/>
              </w:rPr>
            </w:pPr>
            <w:r>
              <w:rPr>
                <w:rFonts w:ascii="Liberation Serif" w:hAnsi="Liberation Serif"/>
                <w:sz w:val="21"/>
                <w:szCs w:val="21"/>
                <w:shd w:fill="auto" w:val="clear"/>
              </w:rPr>
              <w:t>РОСС  RU.АЯ12.Д03917г. от 26.05.2014г. Срок действия до 26.05.2024г.</w:t>
            </w:r>
          </w:p>
        </w:tc>
        <w:tc>
          <w:tcPr>
            <w:tcW w:w="164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Средства в форме концентратов эмульсий, суспензий, суспоэмульсий; смачивающихся, водорастворимых</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насекомых при подсадке на впитывающую поверхность при учете через 24 часа, % - не менее 80</w:t>
            </w:r>
          </w:p>
        </w:tc>
        <w:tc>
          <w:tcPr>
            <w:tcW w:w="101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10г/1лРЭ 1,0%</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110" w:hRule="atLeast"/>
        </w:trPr>
        <w:tc>
          <w:tcPr>
            <w:tcW w:w="27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4</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Великий воин гель (инсектицид)</w:t>
            </w:r>
          </w:p>
        </w:tc>
        <w:tc>
          <w:tcPr>
            <w:tcW w:w="1815"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Диазинон 0,2%</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Д-RU.АД37.В.24647/20</w:t>
            </w:r>
          </w:p>
        </w:tc>
        <w:tc>
          <w:tcPr>
            <w:tcW w:w="164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Нанесение на подложки инсектомониторы, щели , места обнаружения и возможного обитания</w:t>
            </w:r>
          </w:p>
        </w:tc>
        <w:tc>
          <w:tcPr>
            <w:tcW w:w="101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30-50мг. на кв. м</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653" w:hRule="atLeast"/>
        </w:trPr>
        <w:tc>
          <w:tcPr>
            <w:tcW w:w="27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5</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5"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auto" w:val="clear"/>
              </w:rPr>
              <w:t>т 19.10.2011г. Срок действия до 19.10.2022 г.</w:t>
            </w:r>
          </w:p>
        </w:tc>
        <w:tc>
          <w:tcPr>
            <w:tcW w:w="164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1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135гр на 40 подложек</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1" w:name="__RefHeading___Toc6483_938880112"/>
      <w:bookmarkEnd w:id="11"/>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3"/>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rFonts w:ascii="Liberation Serif" w:hAnsi="Liberation Serif" w:cs="Liberation Serif;Times New Roman"/>
          <w:i/>
          <w:i/>
          <w:color w:val="000000"/>
          <w:sz w:val="24"/>
          <w:szCs w:val="24"/>
          <w:lang w:bidi="ru-RU"/>
        </w:rPr>
      </w:pPr>
      <w:r>
        <w:rPr>
          <w:rFonts w:cs="Liberation Serif;Times New Roman" w:ascii="Liberation Serif" w:hAnsi="Liberation Serif"/>
          <w:i/>
          <w:color w:val="000000"/>
          <w:sz w:val="24"/>
          <w:szCs w:val="24"/>
          <w:lang w:bidi="ru-RU"/>
        </w:rPr>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(проводится через 30 дней после проведенных истребительных мероприятий комиссией в составе)</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1.4.4. Внесение записей по результатам оценки эффективности дератизации в отчетную документацию</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cs="Liberation Serif;Times New Roman"/>
          <w:color w:val="000000"/>
          <w:lang w:bidi="ru-RU"/>
        </w:rPr>
      </w:pPr>
      <w:r>
        <w:rPr>
          <w:rFonts w:cs="Liberation Serif;Times New Roman"/>
          <w:color w:val="000000"/>
          <w:lang w:bidi="ru-RU"/>
        </w:rPr>
      </w:r>
      <w:r>
        <w:br w:type="page"/>
      </w:r>
    </w:p>
    <w:p>
      <w:pPr>
        <w:pStyle w:val="1"/>
        <w:widowControl w:val="false"/>
        <w:numPr>
          <w:ilvl w:val="0"/>
          <w:numId w:val="0"/>
        </w:numPr>
        <w:shd w:val="clear" w:fill="FFFFFF"/>
        <w:tabs>
          <w:tab w:val="left" w:pos="644" w:leader="none"/>
        </w:tabs>
        <w:suppressAutoHyphens w:val="false"/>
        <w:bidi w:val="0"/>
        <w:spacing w:lineRule="auto" w:line="240" w:before="0" w:after="0"/>
        <w:ind w:left="0" w:right="0" w:hanging="0"/>
        <w:jc w:val="center"/>
        <w:textAlignment w:val="auto"/>
        <w:rPr>
          <w:rFonts w:ascii="Liberation Serif" w:hAnsi="Liberation Serif"/>
          <w:sz w:val="24"/>
          <w:szCs w:val="24"/>
        </w:rPr>
      </w:pPr>
      <w:bookmarkStart w:id="12" w:name="__RefHeading___Toc6493_938880112"/>
      <w:bookmarkEnd w:id="12"/>
      <w:r>
        <w:rPr>
          <w:rFonts w:cs="Liberation Serif;Times New Roman" w:ascii="Liberation Serif" w:hAnsi="Liberation Serif"/>
          <w:b/>
          <w:bCs/>
          <w:sz w:val="24"/>
          <w:szCs w:val="24"/>
          <w:lang w:val="ru-RU"/>
        </w:rPr>
        <w:t>Д</w:t>
      </w:r>
      <w:r>
        <w:rPr>
          <w:rFonts w:cs="Liberation Serif;Times New Roman" w:ascii="Liberation Serif" w:hAnsi="Liberation Serif"/>
          <w:b/>
          <w:bCs/>
          <w:sz w:val="24"/>
          <w:szCs w:val="24"/>
        </w:rPr>
        <w:t>езинсекци</w:t>
      </w:r>
      <w:r>
        <w:rPr>
          <w:rFonts w:cs="Liberation Serif;Times New Roman" w:ascii="Liberation Serif" w:hAnsi="Liberation Serif"/>
          <w:b/>
          <w:bCs/>
          <w:sz w:val="24"/>
          <w:szCs w:val="24"/>
          <w:lang w:val="ru-RU"/>
        </w:rPr>
        <w:t>я</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Общие положения.</w:t>
      </w:r>
    </w:p>
    <w:p>
      <w:pPr>
        <w:pStyle w:val="29"/>
        <w:shd w:val="clear" w:fill="FFFFFF"/>
        <w:spacing w:lineRule="auto" w:line="240" w:before="0" w:after="0"/>
        <w:ind w:left="0" w:right="0" w:hanging="0"/>
        <w:rPr>
          <w:rFonts w:ascii="Liberation Serif" w:hAnsi="Liberation Serif"/>
          <w:sz w:val="24"/>
          <w:szCs w:val="24"/>
        </w:rPr>
      </w:pPr>
      <w:r>
        <w:rPr>
          <w:rFonts w:cs="Liberation Serif;Times New Roman" w:ascii="Liberation Serif" w:hAnsi="Liberation Serif"/>
          <w:color w:val="000000"/>
          <w:sz w:val="24"/>
          <w:szCs w:val="24"/>
          <w:lang w:bidi="ru-RU"/>
        </w:rPr>
        <w:t>Дезинсекция включает в себя: профилактические мероприятия; истребительные мероприятия; контрольные мероприятия по обследованию помещений (оценка эффективности дезинсекции).</w:t>
      </w:r>
    </w:p>
    <w:p>
      <w:pPr>
        <w:pStyle w:val="29"/>
        <w:shd w:val="clear" w:fill="FFFFFF"/>
        <w:tabs>
          <w:tab w:val="left" w:pos="7049" w:leader="none"/>
        </w:tabs>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2.1. Профилактические мероприятия</w:t>
      </w:r>
    </w:p>
    <w:p>
      <w:pPr>
        <w:pStyle w:val="29"/>
        <w:widowControl w:val="false"/>
        <w:shd w:val="clear" w:fill="FFFFFF"/>
        <w:tabs>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2.1.1. </w:t>
      </w:r>
      <w:r>
        <w:rPr>
          <w:rFonts w:cs="Liberation Serif;Times New Roman" w:ascii="Liberation Serif" w:hAnsi="Liberation Serif"/>
          <w:color w:val="000000"/>
          <w:sz w:val="24"/>
          <w:szCs w:val="24"/>
          <w:lang w:bidi="ru-RU"/>
        </w:rPr>
        <w:t>Качественная и своевременная санитарно-гигиеническая обработка помещений, оборудования, инвентаря, тары и пр. согласно утвержденных графиков</w:t>
      </w:r>
    </w:p>
    <w:p>
      <w:pPr>
        <w:pStyle w:val="29"/>
        <w:widowControl w:val="false"/>
        <w:shd w:val="clear" w:fill="FFFFFF"/>
        <w:tabs>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2.1.2. </w:t>
      </w:r>
      <w:r>
        <w:rPr>
          <w:rFonts w:cs="Liberation Serif;Times New Roman" w:ascii="Liberation Serif" w:hAnsi="Liberation Serif"/>
          <w:color w:val="000000"/>
          <w:sz w:val="24"/>
          <w:szCs w:val="24"/>
          <w:lang w:bidi="ru-RU"/>
        </w:rPr>
        <w:t>Сбор и временное хранение твердых бытовых отходов в специально отведенных местах и в специальные сборники (ведра, баки с плотно закрывающимися крышками, педальными затворами и пр.), которые ежедневно тщательно очищаются и моются ответственными работниками</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2.1.3. </w:t>
      </w:r>
      <w:r>
        <w:rPr>
          <w:rFonts w:cs="Liberation Serif;Times New Roman" w:ascii="Liberation Serif" w:hAnsi="Liberation Serif"/>
          <w:color w:val="000000"/>
          <w:sz w:val="24"/>
          <w:szCs w:val="24"/>
          <w:lang w:bidi="ru-RU"/>
        </w:rPr>
        <w:t>Сбор и временное хранение твердых отходов в специально отведенных местах и в специальных сборниках (металлические контейнеры, которые устанавливают на асфальтированных площадках, удаленных от производственных помещений на расстояние нс менее 30 м)</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2.1.4. </w:t>
      </w:r>
      <w:r>
        <w:rPr>
          <w:rFonts w:cs="Liberation Serif;Times New Roman" w:ascii="Liberation Serif" w:hAnsi="Liberation Serif"/>
          <w:color w:val="000000"/>
          <w:sz w:val="24"/>
          <w:szCs w:val="24"/>
          <w:lang w:bidi="ru-RU"/>
        </w:rPr>
        <w:t>Сбор и временное хранение пищевых отходов в специально предназначенную для этого тару (баки и т. д.) закрывающуюся крышками</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2.1.5. </w:t>
      </w:r>
      <w:r>
        <w:rPr>
          <w:rFonts w:cs="Liberation Serif;Times New Roman" w:ascii="Liberation Serif" w:hAnsi="Liberation Serif"/>
          <w:color w:val="000000"/>
          <w:sz w:val="24"/>
          <w:szCs w:val="24"/>
          <w:lang w:bidi="ru-RU"/>
        </w:rPr>
        <w:t>Защита помещений предприятия, окон и вентиляционных отверстий металлической (капроновой) сеткой с размером ячеек не более 2* 1,2мм;</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2.1.6. </w:t>
      </w:r>
      <w:r>
        <w:rPr>
          <w:rFonts w:cs="Liberation Serif;Times New Roman" w:ascii="Liberation Serif" w:hAnsi="Liberation Serif"/>
          <w:color w:val="000000"/>
          <w:sz w:val="24"/>
          <w:szCs w:val="24"/>
          <w:lang w:bidi="ru-RU"/>
        </w:rPr>
        <w:t>Заделка всех щелей в стенах, перегородках, полах;</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2.1.7. </w:t>
      </w:r>
      <w:r>
        <w:rPr>
          <w:rFonts w:cs="Liberation Serif;Times New Roman" w:ascii="Liberation Serif" w:hAnsi="Liberation Serif"/>
          <w:color w:val="000000"/>
          <w:sz w:val="24"/>
          <w:szCs w:val="24"/>
          <w:lang w:bidi="ru-RU"/>
        </w:rPr>
        <w:t>Своевременный вывоз всех видов отходов с последующей мойкой и дезинфекцией сборников для мусора;</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2.1.8. </w:t>
      </w:r>
      <w:r>
        <w:rPr>
          <w:rFonts w:cs="Liberation Serif;Times New Roman" w:ascii="Liberation Serif" w:hAnsi="Liberation Serif"/>
          <w:color w:val="000000"/>
          <w:sz w:val="24"/>
          <w:szCs w:val="24"/>
          <w:lang w:bidi="ru-RU"/>
        </w:rPr>
        <w:t>Своевременное выявление насекомых и принятие мер по организации проведения истребительных мероприятий.</w:t>
      </w:r>
    </w:p>
    <w:p>
      <w:pPr>
        <w:pStyle w:val="Style23"/>
        <w:widowControl/>
        <w:suppressAutoHyphens w:val="false"/>
        <w:bidi w:val="0"/>
        <w:spacing w:lineRule="auto" w:line="240" w:before="0" w:after="0"/>
        <w:ind w:left="0" w:right="0" w:firstLine="850"/>
        <w:jc w:val="both"/>
        <w:textAlignment w:val="baseline"/>
        <w:rPr>
          <w:rFonts w:ascii="Liberation Serif" w:hAnsi="Liberation Serif"/>
          <w:sz w:val="24"/>
          <w:szCs w:val="24"/>
        </w:rPr>
      </w:pPr>
      <w:r>
        <w:rPr>
          <w:rFonts w:cs="Liberation Serif;Times New Roman" w:ascii="Liberation Serif" w:hAnsi="Liberation Serif"/>
          <w:i/>
          <w:iCs/>
          <w:color w:val="000000"/>
          <w:sz w:val="24"/>
          <w:szCs w:val="24"/>
          <w:lang w:val="ru-RU" w:bidi="ru-RU"/>
        </w:rPr>
        <w:t xml:space="preserve">2.1.9. </w:t>
      </w:r>
      <w:r>
        <w:rPr>
          <w:rFonts w:cs="Liberation Serif;Times New Roman" w:ascii="Liberation Serif" w:hAnsi="Liberation Serif"/>
          <w:sz w:val="24"/>
          <w:szCs w:val="24"/>
          <w:lang w:val="ru-RU"/>
        </w:rPr>
        <w:t>Мероприятия по защите  помещений от насекомых: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установка клеевых ловушек (липкие пластины и клеевые ловушки не должны иметь существенного скопления насекомых);</w:t>
      </w:r>
    </w:p>
    <w:p>
      <w:pPr>
        <w:pStyle w:val="Style23"/>
        <w:spacing w:lineRule="auto" w:line="240" w:before="0" w:after="0"/>
        <w:rPr/>
      </w:pPr>
      <w:r>
        <w:rPr>
          <w:rStyle w:val="21"/>
          <w:rFonts w:cs="Liberation Serif;Times New Roman" w:ascii="Liberation Serif" w:hAnsi="Liberation Serif"/>
          <w:sz w:val="24"/>
          <w:szCs w:val="24"/>
          <w:lang w:val="ru-RU"/>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освещения в помещениях подвалов, технических помещениях;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уплотнение дверей/ворот, применение устройств автоматического закрывания дверей (в том числе доводчиков);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вентиляционных отверстий/каналов съемными решетками;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остекление и оборудование мелкоячеистой сеткой окон;</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и поддержание в исправном состоянии  покрытия пола;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поддержание в исправном состоянии отмосток и водостоков;</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 </w:t>
      </w:r>
      <w:r>
        <w:rPr>
          <w:rStyle w:val="21"/>
          <w:rFonts w:cs="Liberation Serif;Times New Roman" w:ascii="Liberation Serif" w:hAnsi="Liberation Serif"/>
          <w:color w:val="000000"/>
          <w:sz w:val="24"/>
          <w:szCs w:val="24"/>
          <w:lang w:val="ru-RU"/>
        </w:rPr>
        <w:t>своевременная очистка, осушение, проветривание и уборка подвалов, технических помещений;</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своевременная очистка сливных трапов и ливневки;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хранение пищевых продуктов в плотно закрывающейся таре;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производственных и бытовых помещений инсектицидными лампами.</w:t>
      </w:r>
    </w:p>
    <w:p>
      <w:pPr>
        <w:pStyle w:val="29"/>
        <w:shd w:val="clear" w:fill="FFFFFF"/>
        <w:tabs>
          <w:tab w:val="left" w:pos="583" w:leader="none"/>
        </w:tabs>
        <w:spacing w:lineRule="auto" w:line="240" w:before="0" w:after="0"/>
        <w:ind w:left="360" w:right="0" w:hanging="360"/>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suppressAutoHyphens w:val="false"/>
        <w:bidi w:val="0"/>
        <w:spacing w:lineRule="auto" w:line="240" w:before="0" w:after="0"/>
        <w:ind w:left="0" w:right="0" w:hanging="0"/>
        <w:jc w:val="center"/>
        <w:textAlignment w:val="auto"/>
        <w:rPr/>
      </w:pPr>
      <w:r>
        <w:rPr>
          <w:rStyle w:val="21"/>
          <w:rFonts w:eastAsia="Arial Unicode MS" w:cs="Liberation Serif;Times New Roman" w:ascii="Liberation Serif" w:hAnsi="Liberation Serif"/>
          <w:b w:val="false"/>
          <w:bCs w:val="false"/>
          <w:i/>
          <w:iCs/>
          <w:color w:val="00000A"/>
          <w:sz w:val="24"/>
          <w:szCs w:val="24"/>
          <w:lang w:val="en-US" w:eastAsia="zh-CN" w:bidi="ar-SA"/>
        </w:rPr>
        <w:t>2.2 Истребительные мероприятия</w:t>
      </w:r>
    </w:p>
    <w:p>
      <w:pPr>
        <w:pStyle w:val="29"/>
        <w:shd w:val="clear" w:fill="FFFFFF"/>
        <w:spacing w:lineRule="auto" w:line="240" w:before="0" w:after="0"/>
        <w:ind w:left="360" w:right="0" w:hanging="360"/>
        <w:jc w:val="center"/>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tabs>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 xml:space="preserve">2.2.1. Истребительные мероприятия проводятся только в тех помещениях, в которых были обнаружены насекомые </w:t>
      </w:r>
      <w:r>
        <w:rPr>
          <w:rFonts w:cs="Liberation Serif;Times New Roman" w:ascii="Liberation Serif" w:hAnsi="Liberation Serif"/>
          <w:b/>
          <w:bCs/>
          <w:color w:val="000000"/>
          <w:sz w:val="24"/>
          <w:szCs w:val="24"/>
          <w:lang w:bidi="ru-RU"/>
        </w:rPr>
        <w:t>один раз в квартал</w:t>
      </w:r>
    </w:p>
    <w:p>
      <w:pPr>
        <w:pStyle w:val="29"/>
        <w:widowControl w:val="false"/>
        <w:shd w:val="clear" w:fill="FFFFFF"/>
        <w:tabs>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2.2.2. Истребление насекомых допускается только химическими средствами, разрешенными к применению при соблюдении соответствующих инструкций</w:t>
      </w:r>
    </w:p>
    <w:p>
      <w:pPr>
        <w:pStyle w:val="29"/>
        <w:widowControl w:val="false"/>
        <w:shd w:val="clear" w:fill="FFFFFF"/>
        <w:tabs>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2.2.3. Уничтожение насекомых в помещениях предприятия проводят в санитарные дни, а в отдельных случаях после окончания работы</w:t>
      </w:r>
    </w:p>
    <w:p>
      <w:pPr>
        <w:pStyle w:val="29"/>
        <w:widowControl w:val="false"/>
        <w:shd w:val="clear" w:fill="FFFFFF"/>
        <w:tabs>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 xml:space="preserve">2.2.4. Дезинсекцию выполняют при остановке автоматических линий </w:t>
      </w:r>
      <w:r>
        <w:rPr>
          <w:rFonts w:cs="Liberation Serif;Times New Roman" w:ascii="Liberation Serif" w:hAnsi="Liberation Serif"/>
          <w:b/>
          <w:bCs/>
          <w:color w:val="000000"/>
          <w:sz w:val="24"/>
          <w:szCs w:val="24"/>
          <w:lang w:bidi="ru-RU"/>
        </w:rPr>
        <w:t>один раз в квартал</w:t>
      </w:r>
      <w:r>
        <w:rPr>
          <w:rFonts w:cs="Liberation Serif;Times New Roman" w:ascii="Liberation Serif" w:hAnsi="Liberation Serif"/>
          <w:color w:val="000000"/>
          <w:sz w:val="24"/>
          <w:szCs w:val="24"/>
          <w:lang w:bidi="ru-RU"/>
        </w:rPr>
        <w:t>.</w:t>
      </w:r>
    </w:p>
    <w:p>
      <w:pPr>
        <w:pStyle w:val="29"/>
        <w:widowControl w:val="false"/>
        <w:shd w:val="clear" w:fill="FFFFFF"/>
        <w:tabs>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2.2.5. Не допускается обработка внутренних поверхностей технологического оборудования и инвентаря, соприкасающиеся с продукцией, инсектицидными препаратами.</w:t>
      </w:r>
    </w:p>
    <w:p>
      <w:pPr>
        <w:pStyle w:val="29"/>
        <w:widowControl w:val="false"/>
        <w:shd w:val="clear" w:fill="FFFFFF"/>
        <w:tabs>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2.2.6. При завозе на территорию насекомых с тарой работники незамедлительно уведомляют руководителя структурного подразделения, который информирует специалиста по закупкам.</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2.2.7. Специалист по закупкам информирует поставщика тары, в целях своевременного проведения в этих объектах дезинсекции.</w:t>
      </w:r>
      <w:r>
        <w:br w:type="page"/>
      </w:r>
    </w:p>
    <w:p>
      <w:pPr>
        <w:pStyle w:val="1"/>
        <w:widowControl w:val="false"/>
        <w:numPr>
          <w:ilvl w:val="0"/>
          <w:numId w:val="0"/>
        </w:numPr>
        <w:shd w:val="clear" w:fill="FFFFFF"/>
        <w:suppressAutoHyphens w:val="false"/>
        <w:bidi w:val="0"/>
        <w:spacing w:lineRule="auto" w:line="240" w:before="0" w:after="0"/>
        <w:ind w:left="0" w:right="0" w:hanging="0"/>
        <w:jc w:val="center"/>
        <w:textAlignment w:val="auto"/>
        <w:rPr/>
      </w:pPr>
      <w:bookmarkStart w:id="13" w:name="__RefHeading___Toc6487_938880112"/>
      <w:bookmarkEnd w:id="13"/>
      <w:r>
        <w:rPr>
          <w:rStyle w:val="21"/>
          <w:rFonts w:cs="Liberation Serif;Times New Roman" w:ascii="Liberation Serif" w:hAnsi="Liberation Serif"/>
          <w:b/>
          <w:bCs/>
          <w:sz w:val="24"/>
          <w:szCs w:val="24"/>
        </w:rPr>
        <w:t xml:space="preserve">Контроль летающих и ползающих синантропных членистоногих </w:t>
      </w:r>
    </w:p>
    <w:p>
      <w:pPr>
        <w:pStyle w:val="Normal"/>
        <w:widowControl/>
        <w:numPr>
          <w:ilvl w:val="0"/>
          <w:numId w:val="3"/>
        </w:numPr>
        <w:tabs>
          <w:tab w:val="left" w:pos="0" w:leader="none"/>
        </w:tabs>
        <w:suppressAutoHyphens w:val="false"/>
        <w:bidi w:val="0"/>
        <w:spacing w:lineRule="auto" w:line="240" w:before="0" w:after="0"/>
        <w:ind w:left="0" w:right="0" w:hanging="0"/>
        <w:jc w:val="center"/>
        <w:textAlignment w:val="baseline"/>
        <w:rPr>
          <w:rStyle w:val="21"/>
          <w:rFonts w:ascii="Liberation Serif" w:hAnsi="Liberation Serif" w:cs="Liberation Serif;Times New Roman"/>
          <w:b/>
          <w:b/>
          <w:bCs/>
          <w:sz w:val="24"/>
          <w:szCs w:val="24"/>
        </w:rPr>
      </w:pPr>
      <w:r>
        <w:rPr>
          <w:rFonts w:cs="Liberation Serif;Times New Roman" w:ascii="Liberation Serif" w:hAnsi="Liberation Serif"/>
          <w:b/>
          <w:bCs/>
          <w:sz w:val="24"/>
          <w:szCs w:val="24"/>
        </w:rPr>
      </w:r>
    </w:p>
    <w:p>
      <w:pPr>
        <w:pStyle w:val="Normal"/>
        <w:tabs>
          <w:tab w:val="left" w:pos="0" w:leader="none"/>
        </w:tabs>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3.1. Размещение инсектицидных ламп не должно создавать угрозы загрязнения сырья, полуфабрикатов, упаковочных материалов, продукции. Места размещения инсектицидных ламп согласовываются с руководителем производства.  Все инсектицидные лампы должны быть оборудованы подставками, куда будут падать насекомые.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3.2. При размещении инсектицидной лампы учитываются следующие условия:</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 xml:space="preserve">инсектицидные лампы устанавливают вблизи тех мест, откуда летающие насекомые попадают внутрь помещения, например, рядом с дверью </w:t>
      </w:r>
      <w:r>
        <w:rPr>
          <w:rFonts w:cs="Liberation Serif;Times New Roman" w:ascii="Liberation Serif" w:hAnsi="Liberation Serif"/>
          <w:sz w:val="24"/>
          <w:szCs w:val="24"/>
        </w:rPr>
        <w:t>(по возможности перпендикулярно к источнику света/ перпендикулярно к коридору)</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 возможности выбираются более теплые места;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3.3. Л</w:t>
      </w:r>
      <w:r>
        <w:rPr>
          <w:rFonts w:cs="Liberation Serif;Times New Roman" w:ascii="Liberation Serif" w:hAnsi="Liberation Serif"/>
          <w:sz w:val="24"/>
          <w:szCs w:val="24"/>
        </w:rPr>
        <w:t>ампы размещаются:</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стороне от работающего пищевого оборудования, открытой продукции/упаковочных материалов/ингредиентов (инсектицидные лампы должны размещаться на расстоянии, как минимум 3 метров от закрытых  (защищенных) продукции/упаковочных материалов/ингредиентов и как минимум на расстоянии 10 метров от незакрытых продукции/ оборудования/упаковочных материалов)/ингредиентов;</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на высоте от 2 м до 3,5 м, т.к. насекомые предпочитают находиться ближе к полу, там, где могут найти возможный источник питания;</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подальше от оконных проемов, источников дневного света;</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местах, в которых они видны с любой точки помещения и привлекали внимание насекомых.</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в местах со спокойным движением воздуха.</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3.4. Инсекцидные лампы необходимо применять круглосуточно </w:t>
      </w:r>
      <w:r>
        <w:rPr>
          <w:rStyle w:val="21"/>
          <w:rFonts w:cs="Liberation Serif;Times New Roman" w:ascii="Liberation Serif" w:hAnsi="Liberation Serif"/>
          <w:i/>
          <w:color w:val="000000"/>
          <w:sz w:val="24"/>
          <w:szCs w:val="24"/>
          <w:lang w:val="ru-RU" w:eastAsia="ru-RU"/>
        </w:rPr>
        <w:t>в течение года.</w:t>
      </w:r>
    </w:p>
    <w:p>
      <w:pPr>
        <w:pStyle w:val="Style23"/>
        <w:spacing w:lineRule="auto" w:line="240" w:before="0" w:after="0"/>
        <w:jc w:val="both"/>
        <w:rPr/>
      </w:pPr>
      <w:r>
        <w:rPr>
          <w:rStyle w:val="21"/>
          <w:rFonts w:cs="Liberation Serif;Times New Roman" w:ascii="Liberation Serif" w:hAnsi="Liberation Serif"/>
          <w:b w:val="false"/>
          <w:bCs w:val="false"/>
          <w:color w:val="000000"/>
          <w:sz w:val="24"/>
          <w:szCs w:val="24"/>
          <w:shd w:fill="auto" w:val="clear"/>
          <w:lang w:val="ru-RU" w:eastAsia="ru-RU"/>
        </w:rPr>
        <w:t xml:space="preserve">3.5. </w:t>
      </w:r>
      <w:r>
        <w:rPr>
          <w:rFonts w:ascii="Liberation Serif" w:hAnsi="Liberation Serif"/>
          <w:sz w:val="24"/>
          <w:szCs w:val="24"/>
          <w:shd w:fill="auto" w:val="clear"/>
        </w:rPr>
        <w:t xml:space="preserve">Заказчик предоставляет доступ Исполнителю к инсектицидным лампам в санитарные часы для чистки поддонов от мертвых насекомых или замена липких площадок и </w:t>
        <w:br/>
        <w:t xml:space="preserve">экранов с налипшими насекомыми на новые. Мониторинга заселенности,  массе вредителей и внесения  записей по очистке ИЛ в отчетную документацию. Учет численности </w:t>
        <w:br/>
        <w:t xml:space="preserve">насекомых, выделение вредоносных видов, а также родов и семейств </w:t>
        <w:br/>
        <w:t>насекомых-интродуцентов с высокой численностью.</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Оценка эффективности дезинсекции летающих насекомых </w:t>
      </w:r>
      <w:r>
        <w:rPr>
          <w:rStyle w:val="21"/>
          <w:rFonts w:eastAsia="Times New Roman" w:cs="Liberation Serif;Times New Roman" w:ascii="Liberation Serif" w:hAnsi="Liberation Serif"/>
          <w:b/>
          <w:bCs/>
          <w:i w:val="false"/>
          <w:iCs w:val="false"/>
          <w:color w:val="000000"/>
          <w:sz w:val="24"/>
          <w:szCs w:val="24"/>
          <w:shd w:fill="auto" w:val="clear"/>
          <w:lang w:val="ru-RU" w:eastAsia="ru-RU" w:bidi="ar-SA"/>
        </w:rPr>
        <w:t>c апреля по октябрь</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3.6. В целях мониторинга и отлова ползающих насекомых внутри строений используются инсектомониторы - ловушки с клейкой ловчей поверхностью или инсектогелем, которые размещаются в плоских контейнерах в местах наибольшего скопления членистоногих. </w:t>
      </w:r>
    </w:p>
    <w:p>
      <w:pPr>
        <w:pStyle w:val="Style23"/>
        <w:widowControl w:val="false"/>
        <w:numPr>
          <w:ilvl w:val="0"/>
          <w:numId w:val="0"/>
        </w:numPr>
        <w:shd w:val="clear" w:fill="FFFFFF"/>
        <w:tabs>
          <w:tab w:val="left" w:pos="640" w:leader="none"/>
        </w:tabs>
        <w:suppressAutoHyphens w:val="false"/>
        <w:bidi w:val="0"/>
        <w:spacing w:lineRule="auto" w:line="240" w:before="0" w:after="0"/>
        <w:ind w:left="0" w:right="0" w:hanging="0"/>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При этом ловушки не должны находиться в местах, где возможно их попадание в продукцию и в упаковочные материалы. В местах потенциальной возможности проникновения насекомых извне (возле ворот, дверей, плохо герметизированных коммуникационных выходов) и во всех зонах возможной активности насекомых непосредственно внутри предприятия (на складах приемки сырья и хранения готовой продукции), в критических опасных точках (в местах возможного запыления, просыпания или розлива сырья и продукции), на участках, где присутствует влага и хранятся пищевые отходы</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Оценка эффективности дезинсекции ползающих насекомых один раз в квартал</w:t>
      </w:r>
    </w:p>
    <w:p>
      <w:pPr>
        <w:pStyle w:val="29"/>
        <w:widowControl w:val="false"/>
        <w:numPr>
          <w:ilvl w:val="0"/>
          <w:numId w:val="8"/>
        </w:numPr>
        <w:shd w:val="clear" w:fill="FFFFFF"/>
        <w:tabs>
          <w:tab w:val="left" w:pos="640" w:leader="none"/>
        </w:tabs>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визуальный осмотр мест возможного нахождения насекомых, с применением средств, провоцирующих их выход из укрытий (обнаружение парализованных, погибших членистоногих; отлов на липкие ловушки и пр.)</w:t>
      </w:r>
    </w:p>
    <w:p>
      <w:pPr>
        <w:pStyle w:val="29"/>
        <w:widowControl w:val="false"/>
        <w:numPr>
          <w:ilvl w:val="0"/>
          <w:numId w:val="8"/>
        </w:numPr>
        <w:shd w:val="clear" w:fill="FFFFFF"/>
        <w:tabs>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опрос персонала структурного подразделения</w:t>
      </w:r>
    </w:p>
    <w:p>
      <w:pPr>
        <w:pStyle w:val="29"/>
        <w:widowControl w:val="false"/>
        <w:numPr>
          <w:ilvl w:val="0"/>
          <w:numId w:val="8"/>
        </w:numPr>
        <w:shd w:val="clear" w:fill="FFFFFF"/>
        <w:tabs>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lang w:val="ru-RU" w:eastAsia="ru-RU" w:bidi="ar-SA"/>
        </w:rPr>
        <w:t>внесение записей по результатам оценки эффективности дезинсекции в отчетность.</w:t>
      </w:r>
      <w:r>
        <w:br w:type="page"/>
      </w:r>
    </w:p>
    <w:p>
      <w:pPr>
        <w:pStyle w:val="1"/>
        <w:widowControl w:val="false"/>
        <w:numPr>
          <w:ilvl w:val="0"/>
          <w:numId w:val="0"/>
        </w:numPr>
        <w:shd w:val="clear" w:fill="FFFFFF"/>
        <w:tabs>
          <w:tab w:val="left" w:pos="640" w:leader="none"/>
        </w:tabs>
        <w:suppressAutoHyphens w:val="false"/>
        <w:bidi w:val="0"/>
        <w:spacing w:lineRule="auto" w:line="240" w:before="0" w:after="0"/>
        <w:ind w:left="720" w:right="0" w:hanging="0"/>
        <w:jc w:val="center"/>
        <w:textAlignment w:val="auto"/>
        <w:rPr>
          <w:rFonts w:ascii="Liberation Serif" w:hAnsi="Liberation Serif"/>
          <w:sz w:val="24"/>
          <w:szCs w:val="24"/>
        </w:rPr>
      </w:pPr>
      <w:bookmarkStart w:id="14" w:name="__RefHeading___Toc6489_938880112"/>
      <w:bookmarkEnd w:id="14"/>
      <w:r>
        <w:rPr>
          <w:rFonts w:eastAsia="Liberation Serif;Times New Roman" w:cs="Liberation Serif;Times New Roman" w:ascii="Liberation Serif" w:hAnsi="Liberation Serif"/>
          <w:b/>
          <w:bCs/>
          <w:sz w:val="24"/>
          <w:szCs w:val="24"/>
        </w:rPr>
        <w:t>Контроль численности</w:t>
      </w:r>
      <w:r>
        <w:rPr>
          <w:rFonts w:cs="Liberation Serif;Times New Roman" w:ascii="Liberation Serif" w:hAnsi="Liberation Serif"/>
          <w:b/>
          <w:bCs/>
          <w:sz w:val="24"/>
          <w:szCs w:val="24"/>
        </w:rPr>
        <w:t xml:space="preserve"> птиц и бродячих животных</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color w:val="000000"/>
          <w:sz w:val="24"/>
          <w:szCs w:val="24"/>
          <w:lang w:val="ru-RU" w:bidi="ru-RU"/>
        </w:rPr>
        <w:t xml:space="preserve">4.1. </w:t>
      </w:r>
      <w:r>
        <w:rPr>
          <w:rFonts w:cs="Liberation Serif;Times New Roman" w:ascii="Liberation Serif" w:hAnsi="Liberation Serif"/>
          <w:b w:val="false"/>
          <w:bCs w:val="false"/>
          <w:color w:val="000000"/>
          <w:sz w:val="24"/>
          <w:szCs w:val="24"/>
          <w:lang w:bidi="ru-RU"/>
        </w:rPr>
        <w:t xml:space="preserve">Основными видами птиц, от которых требуется защита, это голуби, воробьи, вороны, чайки, реже - галки и </w:t>
      </w:r>
      <w:r>
        <w:rPr>
          <w:rFonts w:cs="Liberation Serif;Times New Roman" w:ascii="Liberation Serif" w:hAnsi="Liberation Serif"/>
          <w:color w:val="000000"/>
          <w:sz w:val="24"/>
          <w:szCs w:val="24"/>
          <w:lang w:bidi="ru-RU"/>
        </w:rPr>
        <w:t>синицы, а также ласточки.</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4.2. Необходимо каждый месяц осматривать здания, помещения и территорию на наличие птиц и следов их жизнедеятельности (гнезда и пр.).</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4.3. В случае обнаружения птиц в производственных помещениях, используются различные методы борьбы с птицами. Для более эффективной работы методы необходимо чередовать и комбинировать.</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 Защита помещений осуществляется в двух направлениях.</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4.4.1. Первое - не допускается проникновение птиц, для чего необходимо надежно перекрыть им пути проникновения в помещения. В этом случае используются полосовые завесы на воротах и дверях, сетки на окнах и вентиляционных отверстиях. Проводятся инженерно-строительные мероприятия, связанные с переоборудованием помещений для предотвращения проникновения птиц внутрь.</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4.4.2. Второе - снижение привлекательности помещений для птиц. Для этого используется прочная упаковка для хранящихся продукции, не допускается нарушение ее целостности, обесп Внутри помещений следует удалять имеющиеся гнезда птиц, промывать и дезинфицировать места, загрязненные их пометом. </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4.5. Если территория предприятия (в частности, места погрузки-разгрузки, площадки для хранения отходов и т.п.) привлекательна для птиц, используются методы, вызывающие дискомфорт ечивается удаление отходов и т.п.</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 вспышки, передвижные блестящие предметы, ленты, диски и ультразвук. </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4.6. В том случае, когда объект становится привлекателен для птиц, применяется комплексный подход к защите, то есть с использованием необходимых организационных мероприятий в сочетании с техническими средствами защиты.</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sz w:val="24"/>
          <w:szCs w:val="24"/>
          <w:lang w:val="ru-RU"/>
        </w:rPr>
        <w:t xml:space="preserve">4.7. Выявление бездомных животных, путей их проникновения, мест обитания и питания на </w:t>
      </w:r>
      <w:r>
        <w:rPr>
          <w:rFonts w:cs="Liberation Serif;Times New Roman" w:ascii="Liberation Serif" w:hAnsi="Liberation Serif"/>
          <w:sz w:val="24"/>
          <w:szCs w:val="24"/>
        </w:rPr>
        <w:t>предприятиях, выдача рекомендаций по их недопущению на территорию и в строения, а также удалению их входит в компетенцию службы пест - контроля.</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4.8. Борьба с кошками и собаками на территории объекта должна осуществляться путем исключения их доступа к пищевым продуктам и прикорма животных сотрудниками.</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Обнаруженные животные должны быть удалены. Территория должна быть облагорожена, все возможные места обитания диких животных должны быть устранены.</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5" w:name="__RefHeading___Toc6491_938880112"/>
      <w:bookmarkEnd w:id="15"/>
      <w:r>
        <w:rPr>
          <w:rFonts w:cs="Liberation Serif;Times New Roman" w:ascii="Liberation Serif" w:hAnsi="Liberation Serif"/>
          <w:b/>
          <w:bCs/>
          <w:sz w:val="24"/>
          <w:szCs w:val="24"/>
        </w:rPr>
        <w:t>Пищевая безопасность контроль расхода пестицидов</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На объекте действует 3 контура защиты вредителей: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 контур-периметр территории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2 контур- периметр здания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контур периметр помещений</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Установлено общее количество киу согласно отчета, Приманку раскладывают по 2 шт. в каждый контейнер, согласно инструкции по применению</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Вес одного брикета составляет 10гр согласно паспорта пестицида. Расстояние между точками раскладки приманки 8-20 м в зависимости от захламленности помещений и числен</w:t>
        <w:softHyphen/>
        <w:t>ности грызунов. Порции приманок от мышей раскладывают чаще, чем от крыс, размещая их по всему объему помещений</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Разложенную приманку осматривают согласно графику посещений, восполняя ее до исходного или вдвое большего объема. Порции, оставшиеся нетронутыми мышами более недели, перекладывают в другие киу, посещаемые грызунами. На участках производства - “мокрые точки” устанавливают живоловки</w:t>
      </w:r>
      <w:r>
        <w:br w:type="page"/>
      </w:r>
    </w:p>
    <w:p>
      <w:pPr>
        <w:pStyle w:val="1"/>
        <w:numPr>
          <w:ilvl w:val="0"/>
          <w:numId w:val="0"/>
        </w:numPr>
        <w:tabs>
          <w:tab w:val="left" w:pos="0" w:leader="none"/>
        </w:tabs>
        <w:spacing w:lineRule="auto" w:line="240" w:before="0" w:after="0"/>
        <w:ind w:left="0" w:right="0" w:hanging="0"/>
        <w:jc w:val="center"/>
        <w:rPr>
          <w:rFonts w:ascii="Liberation Serif" w:hAnsi="Liberation Serif"/>
          <w:sz w:val="24"/>
          <w:szCs w:val="24"/>
        </w:rPr>
      </w:pPr>
      <w:bookmarkStart w:id="16" w:name="__RefHeading___Toc6485_938880112"/>
      <w:bookmarkEnd w:id="16"/>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3"/>
        <w:spacing w:lineRule="auto" w:line="240" w:before="0" w:after="0"/>
        <w:rPr/>
      </w:pPr>
      <w:r>
        <w:rPr>
          <w:rStyle w:val="21"/>
          <w:rFonts w:cs="Liberation Serif;Times New Roman" w:ascii="Liberation Serif" w:hAnsi="Liberation Serif"/>
          <w:sz w:val="24"/>
          <w:szCs w:val="24"/>
          <w:lang w:val="ru-RU"/>
        </w:rPr>
        <w:t xml:space="preserve">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грызунов/насекомых/животных. </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5.2. Результаты проверок вносятся в отчеты и анализируются, с последующей подготовкой рекомендаций о необходимости проведения мероприятий по дератизации и </w:t>
      </w:r>
      <w:r>
        <w:rPr>
          <w:rStyle w:val="21"/>
          <w:rFonts w:cs="Liberation Serif;Times New Roman" w:ascii="Liberation Serif" w:hAnsi="Liberation Serif"/>
          <w:color w:val="000000"/>
          <w:sz w:val="24"/>
          <w:szCs w:val="24"/>
          <w:lang w:val="ru-RU" w:eastAsia="ru-RU"/>
        </w:rPr>
        <w:t xml:space="preserve">дезинсекции и </w:t>
      </w:r>
      <w:r>
        <w:rPr>
          <w:rStyle w:val="21"/>
          <w:rFonts w:cs="Liberation Serif;Times New Roman" w:ascii="Liberation Serif" w:hAnsi="Liberation Serif"/>
          <w:color w:val="000000"/>
          <w:sz w:val="24"/>
          <w:szCs w:val="24"/>
          <w:lang w:val="ru-RU"/>
        </w:rPr>
        <w:t xml:space="preserve"> оценкой эффективности работ по дератизации и дезинсекции.</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Доведение дератизационных и дезинсекционных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и дезинфекции,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Ответственность за уборку помещений, сбор бытовых отходов в производственных помещениях, сохранность и работу инсектицидных ламп, ультразвуковых устройств - сонаров, ловушек, капканов несут руководители структурных подразделений.</w:t>
      </w:r>
    </w:p>
    <w:p>
      <w:pPr>
        <w:pStyle w:val="29"/>
        <w:widowControl w:val="false"/>
        <w:shd w:val="clear" w:fill="FFFFFF"/>
        <w:tabs>
          <w:tab w:val="left" w:pos="6746" w:leader="underscor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sz w:val="24"/>
          <w:szCs w:val="24"/>
        </w:rPr>
        <w:t>5.7</w:t>
      </w:r>
      <w:r>
        <w:rPr>
          <w:rFonts w:cs="Liberation Serif;Times New Roman" w:ascii="Liberation Serif" w:hAnsi="Liberation Serif"/>
          <w:sz w:val="24"/>
          <w:szCs w:val="24"/>
          <w:lang w:eastAsia="en-US" w:bidi="en-US"/>
        </w:rPr>
        <w:t xml:space="preserve">. </w:t>
      </w:r>
      <w:r>
        <w:rPr>
          <w:rFonts w:cs="Liberation Serif;Times New Roman" w:ascii="Liberation Serif" w:hAnsi="Liberation Serif"/>
          <w:sz w:val="24"/>
          <w:szCs w:val="24"/>
        </w:rPr>
        <w:t>При выявлении заселенности производственного помещения насекомыми или грызунами проводится внеочередной санитарный выезд.</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5.8. При обнаружении в помещении грызунов, или следов их жизнедеятельности, проводится установка дополнительных ловушек и отпугивающих средств.</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5.9. В течении месяца увеличивается периодичность осмотра складов, камер хранения сырья и готовой продукции.</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5.10. Проводится ежедневный осмотр контейнеров с приманками.</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5.11.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5.12. После любого случая выявления грызунов и насекомых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3"/>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3"/>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3"/>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3"/>
        <w:spacing w:lineRule="auto" w:line="240" w:before="0" w:after="0"/>
        <w:rPr/>
      </w:pPr>
      <w:r>
        <w:rPr>
          <w:rStyle w:val="21"/>
          <w:rFonts w:eastAsia="Times New Roman" w:cs="Liberation Serif;Times New Roman" w:ascii="Liberation Serif" w:hAnsi="Liberation Serif"/>
          <w:color w:val="00000A"/>
          <w:kern w:val="0"/>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3"/>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-в весенне-летний период должна проводится своевременная стрижка газонов и обрезка древесно-кустарниковых насаждений;</w:t>
      </w:r>
    </w:p>
    <w:p>
      <w:pPr>
        <w:pStyle w:val="Style23"/>
        <w:spacing w:lineRule="auto" w:line="240" w:before="0" w:after="0"/>
        <w:rPr/>
      </w:pPr>
      <w:r>
        <w:rPr>
          <w:rStyle w:val="21"/>
          <w:rFonts w:cs="Liberation Serif;Times New Roman" w:ascii="Liberation Serif" w:hAnsi="Liberation Serif"/>
          <w:sz w:val="24"/>
          <w:szCs w:val="24"/>
          <w:lang w:val="ru-RU"/>
        </w:rPr>
        <w:t>- своевременное удаление травы, кустов за пределами газонов, на дорогах, по периметру зданий, сооружений, на территории бакового хозяйства;</w:t>
      </w:r>
    </w:p>
    <w:p>
      <w:pPr>
        <w:pStyle w:val="Style23"/>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3"/>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3"/>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3"/>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3"/>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3"/>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3"/>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и насекомых (ползающих, летающих) подлежит вся площадь строений/помещений объекта и прилегающая к ним территория.</w:t>
      </w:r>
    </w:p>
    <w:p>
      <w:pPr>
        <w:pStyle w:val="Style23"/>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грызунов/насекомых,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грызунов/насекомых, либо снижения их численности.</w:t>
      </w:r>
    </w:p>
    <w:p>
      <w:pPr>
        <w:pStyle w:val="Style23"/>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3"/>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i w:val="false"/>
          <w:i w:val="false"/>
          <w:iCs w:val="false"/>
          <w:color w:val="000000"/>
          <w:sz w:val="24"/>
          <w:szCs w:val="24"/>
          <w:lang w:val="ru-RU" w:bidi="ru-RU"/>
        </w:rPr>
      </w:pPr>
      <w:r>
        <w:rPr>
          <w:rFonts w:cs="Liberation Serif;Times New Roman" w:ascii="Liberation Serif" w:hAnsi="Liberation Serif"/>
          <w:i w:val="false"/>
          <w:iCs w:val="false"/>
          <w:color w:val="000000"/>
          <w:sz w:val="24"/>
          <w:szCs w:val="24"/>
          <w:lang w:val="ru-RU" w:bidi="ru-RU"/>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7" w:name="__RefHeading___Toc6468_938880112"/>
      <w:bookmarkEnd w:id="17"/>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и дезинсекционные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и дезинсекции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При обнаружении павших гры</w:t>
      </w:r>
      <w:r>
        <w:rPr>
          <w:rFonts w:eastAsia="Sylfaen" w:cs="Liberation Serif;Times New Roman" w:ascii="Liberation Serif" w:hAnsi="Liberation Serif"/>
          <w:i w:val="false"/>
          <w:iCs w:val="false"/>
          <w:color w:val="000000"/>
          <w:sz w:val="24"/>
          <w:szCs w:val="24"/>
          <w:lang w:val="ru-RU" w:eastAsia="zh-CN" w:bidi="ru-RU"/>
        </w:rPr>
        <w:t>зунов главный инженер информирует стороннюю организацию, представитель которой по прибытии осуществляет их сбор, который производится в перчатках с помощью щипцов в специальные мешочки и утилизируется специ</w:t>
      </w:r>
      <w:r>
        <w:rPr>
          <w:rFonts w:cs="Liberation Serif;Times New Roman" w:ascii="Liberation Serif" w:hAnsi="Liberation Serif"/>
          <w:i w:val="false"/>
          <w:iCs w:val="false"/>
          <w:color w:val="000000"/>
          <w:sz w:val="24"/>
          <w:szCs w:val="24"/>
          <w:lang w:bidi="ru-RU"/>
        </w:rPr>
        <w:t>алистами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7.5.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7.6. Методы медицинской помощи при отравлении химикатами: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8" w:name="__RefHeading___Toc2657_938880112"/>
      <w:bookmarkEnd w:id="18"/>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false"/>
        <w:bidi w:val="0"/>
        <w:spacing w:lineRule="auto" w:line="240" w:before="0" w:after="0"/>
        <w:ind w:left="397" w:right="0" w:hanging="0"/>
        <w:jc w:val="both"/>
        <w:textAlignment w:val="baseline"/>
        <w:rPr/>
      </w:pPr>
      <w:r>
        <w:rPr>
          <w:rFonts w:ascii="Liberation Serif" w:hAnsi="Liberation Serif"/>
          <w:sz w:val="24"/>
          <w:szCs w:val="24"/>
          <w:shd w:fill="auto" w:val="clear"/>
        </w:rPr>
        <w:t>Руденко Владимир Николаевич</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pPr>
      <w:r>
        <w:rPr>
          <w:rFonts w:ascii="Liberation Serif" w:hAnsi="Liberation Serif"/>
          <w:sz w:val="24"/>
          <w:szCs w:val="24"/>
          <w:shd w:fill="auto" w:val="clear"/>
        </w:rPr>
        <w:t xml:space="preserve">Сертификат на проведение дератизации дезинсекции в образовательных медицинских организациях и др и природных стациях рег номер 062-2019-у от 28.06.2019г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pPr>
      <w:r>
        <w:rPr>
          <w:rFonts w:ascii="Liberation Serif" w:hAnsi="Liberation Serif"/>
          <w:sz w:val="24"/>
          <w:szCs w:val="24"/>
          <w:shd w:fill="auto" w:val="clear"/>
        </w:rPr>
        <w:t xml:space="preserve">Свидетельство 33241816 61207 от 27.05.19г Дезинфектор 2 разряда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auto" w:val="clear"/>
        </w:rPr>
        <w:t xml:space="preserve">Удостоверение 283100490701 П-13545  по программе «Обучение по оказанию первой помощи пострадавшим на производстве» 17.12.2019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false"/>
        <w:bidi w:val="0"/>
        <w:spacing w:lineRule="auto" w:line="240" w:before="0" w:after="0"/>
        <w:ind w:left="0" w:right="0" w:firstLine="340"/>
        <w:jc w:val="both"/>
        <w:textAlignment w:val="baseline"/>
        <w:rPr>
          <w:rFonts w:ascii="Liberation Serif" w:hAnsi="Liberation Serif"/>
          <w:sz w:val="24"/>
          <w:szCs w:val="24"/>
        </w:rPr>
      </w:pPr>
      <w:r>
        <w:rPr>
          <w:rFonts w:ascii="Liberation Serif" w:hAnsi="Liberation Serif"/>
          <w:sz w:val="24"/>
          <w:szCs w:val="24"/>
          <w:shd w:fill="auto" w:val="clear"/>
        </w:rPr>
        <w:t>Корниенко Леонид Андреевич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Удостоверение №61 от 03.10.2017г.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Удостоверение 283100490942 № П-13786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Свидетельство 33241816 61205 от 27.05.19г Дезинфектор 2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Заключение предварительного медицинского осмотра от 16.04.2021</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Топорова Юлия Алексеевна</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№82 от 25.12.2017г.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283100490704 № П-13548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Заключение предварительного медицинского осмотра от 16.04.21г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Буйко Дмитрий Юрьевич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№76 от 03.08.2020г. Дезинфектор 3 разряда </w:t>
      </w:r>
    </w:p>
    <w:p>
      <w:pPr>
        <w:pStyle w:val="Normal"/>
        <w:numPr>
          <w:ilvl w:val="0"/>
          <w:numId w:val="0"/>
        </w:numPr>
        <w:spacing w:lineRule="auto" w:line="240" w:before="0" w:after="0"/>
        <w:ind w:left="720" w:right="0" w:hanging="0"/>
        <w:jc w:val="both"/>
        <w:rPr>
          <w:sz w:val="24"/>
          <w:szCs w:val="24"/>
        </w:rPr>
      </w:pPr>
      <w:r>
        <w:rPr>
          <w:rFonts w:ascii="Liberation Serif" w:hAnsi="Liberation Serif"/>
          <w:sz w:val="24"/>
          <w:szCs w:val="24"/>
          <w:shd w:fill="auto" w:val="clear"/>
        </w:rPr>
        <w:t xml:space="preserve">Удостоверение 283100491256 № П-14103 по программе « Обучение по оказанию первой помощи пострадавшим на производстве» от 14.10.20г </w:t>
      </w:r>
    </w:p>
    <w:p>
      <w:pPr>
        <w:pStyle w:val="Normal"/>
        <w:numPr>
          <w:ilvl w:val="0"/>
          <w:numId w:val="0"/>
        </w:numPr>
        <w:spacing w:lineRule="auto" w:line="240" w:before="0" w:after="0"/>
        <w:ind w:left="720" w:right="0" w:hanging="0"/>
        <w:jc w:val="both"/>
        <w:rPr>
          <w:rFonts w:ascii="Liberation Serif" w:hAnsi="Liberation Serif"/>
        </w:rPr>
      </w:pPr>
      <w:r>
        <w:rPr>
          <w:rFonts w:ascii="Liberation Serif" w:hAnsi="Liberation Serif"/>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shd w:fill="auto" w:val="clear"/>
        </w:rPr>
        <w:t xml:space="preserve">Супрунову Юлию Вадимовну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Сертификат обучения №FSK.RU.EXP.000013046/1 от 27.07.2020г.</w:t>
      </w:r>
    </w:p>
    <w:p>
      <w:pPr>
        <w:pStyle w:val="1"/>
        <w:numPr>
          <w:ilvl w:val="0"/>
          <w:numId w:val="2"/>
        </w:numPr>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highlight w:val="yellow"/>
        </w:rPr>
      </w:pPr>
      <w:r>
        <w:rPr>
          <w:rFonts w:ascii="Liberation Serif" w:hAnsi="Liberation Serif"/>
          <w:sz w:val="24"/>
          <w:szCs w:val="24"/>
          <w:highlight w:val="yellow"/>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4"/>
          <w:szCs w:val="24"/>
        </w:rPr>
      </w:pPr>
      <w:r>
        <w:rPr>
          <w:rFonts w:ascii="Liberation Serif" w:hAnsi="Liberation Serif"/>
          <w:sz w:val="24"/>
          <w:szCs w:val="24"/>
        </w:rPr>
      </w:r>
    </w:p>
    <w:p>
      <w:pPr>
        <w:pStyle w:val="Style23"/>
        <w:spacing w:lineRule="auto" w:line="240" w:before="0" w:after="0"/>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Arial Cyr">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w:t>
    </w:r>
    <w:r>
      <w:rPr/>
      <w:fldChar w:fldCharType="end"/>
    </w:r>
    <w:r>
      <w:rPr>
        <w:rStyle w:val="21"/>
        <w:color w:val="FF0000"/>
        <w:sz w:val="20"/>
      </w:rPr>
      <w:t xml:space="preserve"> из </w:t>
    </w:r>
    <w:r>
      <w:rPr/>
      <w:fldChar w:fldCharType="begin"/>
    </w:r>
    <w:r>
      <w:rPr/>
      <w:instrText> NUMPAGES </w:instrText>
    </w:r>
    <w:r>
      <w:rPr/>
      <w:fldChar w:fldCharType="separate"/>
    </w:r>
    <w:r>
      <w:rPr/>
      <w:t>20</w:t>
    </w:r>
    <w:r>
      <w:rPr/>
      <w:fldChar w:fldCharType="end"/>
    </w:r>
  </w:p>
  <w:p>
    <w:pPr>
      <w:pStyle w:val="Style28"/>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20</w:t>
    </w:r>
    <w:r>
      <w:rPr/>
      <w:fldChar w:fldCharType="end"/>
    </w:r>
    <w:r>
      <w:rPr>
        <w:rStyle w:val="21"/>
        <w:color w:val="FF0000"/>
        <w:sz w:val="20"/>
      </w:rPr>
      <w:t xml:space="preserve"> из </w:t>
    </w:r>
    <w:r>
      <w:rPr/>
      <w:fldChar w:fldCharType="begin"/>
    </w:r>
    <w:r>
      <w:rPr/>
      <w:instrText> NUMPAGES </w:instrText>
    </w:r>
    <w:r>
      <w:rPr/>
      <w:fldChar w:fldCharType="separate"/>
    </w:r>
    <w:r>
      <w:rPr/>
      <w:t>20</w:t>
    </w:r>
    <w:r>
      <w:rPr/>
      <w:fldChar w:fldCharType="end"/>
    </w:r>
  </w:p>
  <w:p>
    <w:pPr>
      <w:pStyle w:val="Style28"/>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right"/>
      <w:rPr>
        <w:color w:val="FF0000"/>
        <w:sz w:val="20"/>
      </w:rPr>
    </w:pPr>
    <w:r>
      <w:rPr/>
      <w:drawing>
        <wp:inline distT="0" distB="0" distL="0" distR="0">
          <wp:extent cx="1097915" cy="252095"/>
          <wp:effectExtent l="0" t="0" r="0" b="0"/>
          <wp:docPr id="5" name="Фигура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игура1" descr=""/>
                  <pic:cNvPicPr>
                    <a:picLocks noChangeAspect="1" noChangeArrowheads="1"/>
                  </pic:cNvPicPr>
                </pic:nvPicPr>
                <pic:blipFill>
                  <a:blip r:embed="rId1"/>
                  <a:stretch>
                    <a:fillRect/>
                  </a:stretch>
                </pic:blipFill>
                <pic:spPr bwMode="auto">
                  <a:xfrm>
                    <a:off x="0" y="0"/>
                    <a:ext cx="1097915" cy="2520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sz w:val="24"/>
        <w:b/>
        <w:rFonts w:ascii="Liberation Serif" w:hAnsi="Liberation Serif"/>
        <w:lang w:bidi="ru-RU"/>
      </w:r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4"/>
        <w:b/>
        <w:lang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4"/>
        <w:b/>
        <w:rFonts w:ascii="Liberation Serif" w:hAnsi="Liberation Serif"/>
        <w:lang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Courier New" w:hAnsi="Courier New" w:cs="Courier New" w:hint="default"/>
        <w:rFonts w:cs="Courier New"/>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8"/>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0">
    <w:lvl w:ilvl="0">
      <w:start w:val="1"/>
      <w:numFmt w:val="bullet"/>
      <w:lvlText w:val=""/>
      <w:lvlJc w:val="left"/>
      <w:pPr>
        <w:tabs>
          <w:tab w:val="num" w:pos="707"/>
        </w:tabs>
        <w:ind w:left="707" w:hanging="283"/>
      </w:pPr>
      <w:rPr>
        <w:rFonts w:ascii="Symbol" w:hAnsi="Symbol" w:cs="Symbol" w:hint="default"/>
        <w:sz w:val="21"/>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pPrDefault>
  </w:docDefaults>
  <w:style w:type="paragraph" w:styleId="Normal">
    <w:name w:val="Normal"/>
    <w:qFormat/>
    <w:pPr>
      <w:widowControl/>
      <w:suppressAutoHyphens w:val="fals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2"/>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character" w:styleId="ListLabel1">
    <w:name w:val="ListLabel 1"/>
    <w:qFormat/>
    <w:rPr>
      <w:rFonts w:ascii="Liberation Serif" w:hAnsi="Liberation Serif"/>
      <w:b/>
      <w:sz w:val="24"/>
      <w:lang w:bidi="ru-RU"/>
    </w:rPr>
  </w:style>
  <w:style w:type="character" w:styleId="ListLabel2">
    <w:name w:val="ListLabel 2"/>
    <w:qFormat/>
    <w:rPr>
      <w:rFonts w:ascii="Liberation Serif" w:hAnsi="Liberation Serif"/>
      <w:b/>
      <w:sz w:val="24"/>
      <w:lang w:bidi="ru-RU"/>
    </w:rPr>
  </w:style>
  <w:style w:type="character" w:styleId="ListLabel3">
    <w:name w:val="ListLabel 3"/>
    <w:qFormat/>
    <w:rPr>
      <w:rFonts w:cs="Courier New"/>
    </w:rPr>
  </w:style>
  <w:style w:type="character" w:styleId="ListLabel4">
    <w:name w:val="ListLabel 4"/>
    <w:qFormat/>
    <w:rPr>
      <w:rFonts w:ascii="Liberation Serif" w:hAnsi="Liberation Serif" w:cs="Wingdings"/>
      <w:sz w:val="24"/>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ascii="Liberation Serif" w:hAnsi="Liberation Serif" w:cs="Symbol"/>
      <w:sz w:val="24"/>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ascii="Liberation Serif" w:hAnsi="Liberation Serif" w:cs="Symbol"/>
      <w:sz w:val="24"/>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b w:val="false"/>
      <w:sz w:val="28"/>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ascii="Liberation Serif" w:hAnsi="Liberation Serif" w:cs="Symbol"/>
      <w:sz w:val="21"/>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ascii="Liberation Serif" w:hAnsi="Liberation Serif"/>
      <w:sz w:val="21"/>
      <w:szCs w:val="21"/>
    </w:rPr>
  </w:style>
  <w:style w:type="character" w:styleId="ListLabel59">
    <w:name w:val="ListLabel 59"/>
    <w:qFormat/>
    <w:rPr>
      <w:rFonts w:ascii="Liberation Serif" w:hAnsi="Liberation Serif"/>
      <w:b/>
      <w:sz w:val="24"/>
      <w:lang w:bidi="ru-RU"/>
    </w:rPr>
  </w:style>
  <w:style w:type="character" w:styleId="ListLabel60">
    <w:name w:val="ListLabel 60"/>
    <w:qFormat/>
    <w:rPr>
      <w:b/>
      <w:sz w:val="24"/>
      <w:lang w:bidi="ru-RU"/>
    </w:rPr>
  </w:style>
  <w:style w:type="character" w:styleId="ListLabel61">
    <w:name w:val="ListLabel 61"/>
    <w:qFormat/>
    <w:rPr>
      <w:rFonts w:ascii="Liberation Serif" w:hAnsi="Liberation Serif"/>
      <w:b/>
      <w:sz w:val="24"/>
      <w:lang w:bidi="ru-RU"/>
    </w:rPr>
  </w:style>
  <w:style w:type="character" w:styleId="ListLabel62">
    <w:name w:val="ListLabel 62"/>
    <w:qFormat/>
    <w:rPr>
      <w:rFonts w:cs="Courier New"/>
    </w:rPr>
  </w:style>
  <w:style w:type="character" w:styleId="ListLabel63">
    <w:name w:val="ListLabel 63"/>
    <w:qFormat/>
    <w:rPr>
      <w:rFonts w:ascii="Liberation Serif" w:hAnsi="Liberation Serif" w:cs="Wingdings"/>
      <w:sz w:val="24"/>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ascii="Liberation Serif" w:hAnsi="Liberation Serif" w:cs="Symbol"/>
      <w:sz w:val="24"/>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ascii="Liberation Serif" w:hAnsi="Liberation Serif" w:cs="Symbol"/>
      <w:sz w:val="24"/>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Symbol"/>
      <w:b w:val="false"/>
      <w:sz w:val="28"/>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ascii="Liberation Serif" w:hAnsi="Liberation Serif" w:cs="Symbol"/>
      <w:sz w:val="21"/>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ascii="Liberation Serif" w:hAnsi="Liberation Serif"/>
      <w:sz w:val="21"/>
      <w:szCs w:val="21"/>
    </w:rPr>
  </w:style>
  <w:style w:type="character" w:styleId="ListLabel118">
    <w:name w:val="ListLabel 118"/>
    <w:qFormat/>
    <w:rPr>
      <w:rFonts w:ascii="Liberation Serif" w:hAnsi="Liberation Serif"/>
      <w:b/>
      <w:sz w:val="24"/>
      <w:lang w:bidi="ru-RU"/>
    </w:rPr>
  </w:style>
  <w:style w:type="character" w:styleId="ListLabel119">
    <w:name w:val="ListLabel 119"/>
    <w:qFormat/>
    <w:rPr>
      <w:b/>
      <w:sz w:val="24"/>
      <w:lang w:bidi="ru-RU"/>
    </w:rPr>
  </w:style>
  <w:style w:type="character" w:styleId="ListLabel120">
    <w:name w:val="ListLabel 120"/>
    <w:qFormat/>
    <w:rPr>
      <w:rFonts w:ascii="Liberation Serif" w:hAnsi="Liberation Serif"/>
      <w:b/>
      <w:sz w:val="24"/>
      <w:lang w:bidi="ru-RU"/>
    </w:rPr>
  </w:style>
  <w:style w:type="character" w:styleId="ListLabel121">
    <w:name w:val="ListLabel 121"/>
    <w:qFormat/>
    <w:rPr>
      <w:rFonts w:cs="Courier New"/>
    </w:rPr>
  </w:style>
  <w:style w:type="character" w:styleId="ListLabel122">
    <w:name w:val="ListLabel 122"/>
    <w:qFormat/>
    <w:rPr>
      <w:rFonts w:ascii="Liberation Serif" w:hAnsi="Liberation Serif" w:cs="Wingdings"/>
      <w:sz w:val="24"/>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ascii="Liberation Serif" w:hAnsi="Liberation Serif" w:cs="Symbol"/>
      <w:sz w:val="24"/>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ascii="Liberation Serif" w:hAnsi="Liberation Serif" w:cs="Symbol"/>
      <w:sz w:val="24"/>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Symbol"/>
      <w:b w:val="false"/>
      <w:sz w:val="28"/>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ascii="Liberation Serif" w:hAnsi="Liberation Serif" w:cs="Symbol"/>
      <w:sz w:val="21"/>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ascii="Liberation Serif" w:hAnsi="Liberation Serif"/>
      <w:sz w:val="21"/>
      <w:szCs w:val="21"/>
    </w:rPr>
  </w:style>
  <w:style w:type="paragraph" w:styleId="Style22">
    <w:name w:val="Заголовок"/>
    <w:basedOn w:val="Normal"/>
    <w:next w:val="Style23"/>
    <w:qFormat/>
    <w:pPr>
      <w:keepNext w:val="true"/>
      <w:suppressAutoHyphens w:val="false"/>
      <w:spacing w:before="240" w:after="120"/>
    </w:pPr>
    <w:rPr>
      <w:rFonts w:eastAsia="DejaVu Sans" w:cs="Lohit Hindi"/>
      <w:sz w:val="28"/>
      <w:szCs w:val="28"/>
    </w:rPr>
  </w:style>
  <w:style w:type="paragraph" w:styleId="Style23">
    <w:name w:val="Body Text"/>
    <w:basedOn w:val="Normal"/>
    <w:pPr>
      <w:suppressAutoHyphens w:val="false"/>
      <w:spacing w:before="0" w:after="120"/>
    </w:pPr>
    <w:rPr>
      <w:rFonts w:ascii="Times New Roman" w:hAnsi="Times New Roman" w:cs="Times New Roman"/>
      <w:szCs w:val="20"/>
    </w:rPr>
  </w:style>
  <w:style w:type="paragraph" w:styleId="Style24">
    <w:name w:val="List"/>
    <w:basedOn w:val="Style23"/>
    <w:pPr>
      <w:suppressAutoHyphens w:val="false"/>
    </w:pPr>
    <w:rPr>
      <w:rFonts w:cs="Lohit Hind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fals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6"/>
    <w:next w:val="Normal"/>
    <w:pPr>
      <w:widowControl w:val="false"/>
      <w:suppressLineNumbers/>
      <w:suppressAutoHyphens w:val="true"/>
      <w:overflowPunct w:val="fals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7">
    <w:name w:val="Верхний и нижний колонтитулы"/>
    <w:basedOn w:val="Normal"/>
    <w:qFormat/>
    <w:pPr>
      <w:suppressLineNumbers/>
      <w:tabs>
        <w:tab w:val="center" w:pos="4819" w:leader="none"/>
        <w:tab w:val="right" w:pos="9638" w:leader="none"/>
      </w:tabs>
    </w:pPr>
    <w:rPr/>
  </w:style>
  <w:style w:type="paragraph" w:styleId="Style28">
    <w:name w:val="Footer"/>
    <w:basedOn w:val="15"/>
    <w:pPr>
      <w:tabs>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29">
    <w:name w:val="Header"/>
    <w:basedOn w:val="15"/>
    <w:pPr>
      <w:tabs>
        <w:tab w:val="center" w:pos="4677" w:leader="none"/>
        <w:tab w:val="right" w:pos="9355" w:leader="none"/>
      </w:tabs>
      <w:suppressAutoHyphens w:val="true"/>
    </w:pPr>
    <w:rPr>
      <w:rFonts w:cs="Mangal"/>
      <w:szCs w:val="21"/>
    </w:rPr>
  </w:style>
  <w:style w:type="paragraph" w:styleId="Style30">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1">
    <w:name w:val="Абзац списка"/>
    <w:basedOn w:val="Normal"/>
    <w:qFormat/>
    <w:pPr>
      <w:tabs>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2">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fals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3">
    <w:name w:val="Без интервала"/>
    <w:qFormat/>
    <w:pPr>
      <w:widowControl/>
      <w:suppressAutoHyphens w:val="tru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fals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4">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5">
    <w:name w:val="Содержимое врезки"/>
    <w:basedOn w:val="Style23"/>
    <w:qFormat/>
    <w:pPr>
      <w:suppressAutoHyphens w:val="false"/>
    </w:pPr>
    <w:rPr/>
  </w:style>
  <w:style w:type="paragraph" w:styleId="Style36">
    <w:name w:val="Содержимое таблицы"/>
    <w:basedOn w:val="Normal"/>
    <w:qFormat/>
    <w:pPr>
      <w:suppressLineNumbers/>
      <w:suppressAutoHyphens w:val="false"/>
    </w:pPr>
    <w:rPr/>
  </w:style>
  <w:style w:type="paragraph" w:styleId="Style37">
    <w:name w:val="Заголовок таблицы"/>
    <w:basedOn w:val="Style36"/>
    <w:qFormat/>
    <w:pPr>
      <w:suppressAutoHyphens w:val="false"/>
      <w:jc w:val="center"/>
    </w:pPr>
    <w:rPr>
      <w:b/>
      <w:bCs/>
    </w:rPr>
  </w:style>
  <w:style w:type="paragraph" w:styleId="Style38">
    <w:name w:val="Index Heading"/>
    <w:basedOn w:val="Style22"/>
    <w:pPr>
      <w:suppressLineNumbers/>
      <w:ind w:left="0" w:right="0" w:hanging="0"/>
    </w:pPr>
    <w:rPr>
      <w:b/>
      <w:bCs/>
      <w:sz w:val="32"/>
      <w:szCs w:val="32"/>
    </w:rPr>
  </w:style>
  <w:style w:type="paragraph" w:styleId="Style39">
    <w:name w:val="Заголовок таблицы ссылок"/>
    <w:basedOn w:val="Style38"/>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0">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249</TotalTime>
  <Application>LibreOffice/6.0.7.3$Linux_X86_64 LibreOffice_project/00m0$Build-3</Application>
  <Pages>20</Pages>
  <Words>5237</Words>
  <Characters>38106</Characters>
  <CharactersWithSpaces>43084</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2022-03-22T14:08:39Z</cp:lastPrinted>
  <dcterms:modified xsi:type="dcterms:W3CDTF">2022-03-22T14:09:41Z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